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B7AA7" w14:textId="77777777" w:rsidR="00C51B93" w:rsidRDefault="00C51B93">
      <w:pPr>
        <w:spacing w:after="0" w:line="240" w:lineRule="auto"/>
        <w:jc w:val="center"/>
        <w:rPr>
          <w:rFonts w:ascii="Times New Roman" w:eastAsia="Times New Roman" w:hAnsi="Times New Roman" w:cs="Times New Roman"/>
          <w:b/>
          <w:bCs/>
          <w:sz w:val="16"/>
          <w:szCs w:val="16"/>
        </w:rPr>
      </w:pPr>
    </w:p>
    <w:p w14:paraId="0CDD2865" w14:textId="77777777" w:rsidR="00C51B93" w:rsidRDefault="00000000">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BETWEEN PERCEIVED DELAYS IN FUND DISBURSEMENT AND SOP COMPLIANCE: FINANCIAL VERIFICATION PRACTICES AT THE SECRETARIAT OF THE SIDOARJO REGENCY DPRD</w:t>
      </w:r>
    </w:p>
    <w:p w14:paraId="1B63685C" w14:textId="77777777" w:rsidR="00C51B93" w:rsidRDefault="00C51B93">
      <w:pPr>
        <w:spacing w:after="0" w:line="240" w:lineRule="auto"/>
        <w:jc w:val="center"/>
        <w:rPr>
          <w:rFonts w:ascii="Times New Roman" w:eastAsia="Times New Roman" w:hAnsi="Times New Roman" w:cs="Times New Roman"/>
          <w:b/>
          <w:bCs/>
          <w:sz w:val="24"/>
          <w:szCs w:val="24"/>
        </w:rPr>
      </w:pPr>
    </w:p>
    <w:p w14:paraId="4FA757B4" w14:textId="77777777" w:rsidR="00C51B93"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Mohammad Aditya Putra Wardana</w:t>
      </w:r>
    </w:p>
    <w:p w14:paraId="61DC7CC4" w14:textId="77777777" w:rsidR="00C51B93" w:rsidRDefault="00000000">
      <w:pPr>
        <w:spacing w:after="0" w:line="240" w:lineRule="auto"/>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UPN Veteran Jawa Timur, Indonesia</w:t>
      </w:r>
    </w:p>
    <w:p w14:paraId="62AB4604" w14:textId="77777777" w:rsidR="00C51B93" w:rsidRDefault="00000000">
      <w:pPr>
        <w:spacing w:after="0" w:line="240" w:lineRule="auto"/>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Email: </w:t>
      </w:r>
      <w:hyperlink r:id="rId8">
        <w:r>
          <w:rPr>
            <w:rFonts w:ascii="Times New Roman" w:eastAsia="Times New Roman" w:hAnsi="Times New Roman" w:cs="Times New Roman"/>
            <w:i/>
            <w:iCs/>
            <w:color w:val="000000"/>
            <w:sz w:val="24"/>
            <w:szCs w:val="24"/>
          </w:rPr>
          <w:t>mohammadadityaputraw@gmail.com</w:t>
        </w:r>
      </w:hyperlink>
      <w:r>
        <w:rPr>
          <w:rFonts w:ascii="Times New Roman" w:eastAsia="Times New Roman" w:hAnsi="Times New Roman" w:cs="Times New Roman"/>
          <w:i/>
          <w:iCs/>
          <w:sz w:val="24"/>
          <w:szCs w:val="24"/>
        </w:rPr>
        <w:t xml:space="preserve"> </w:t>
      </w:r>
    </w:p>
    <w:p w14:paraId="5FA9E6FC" w14:textId="77777777" w:rsidR="00C51B93" w:rsidRDefault="00C51B93">
      <w:pPr>
        <w:spacing w:after="0" w:line="240" w:lineRule="auto"/>
        <w:jc w:val="center"/>
        <w:rPr>
          <w:rFonts w:ascii="Times New Roman" w:eastAsia="Times New Roman" w:hAnsi="Times New Roman" w:cs="Times New Roman"/>
          <w:b/>
          <w:bCs/>
          <w:sz w:val="24"/>
          <w:szCs w:val="24"/>
        </w:rPr>
      </w:pPr>
    </w:p>
    <w:p w14:paraId="140F4218" w14:textId="77777777" w:rsidR="00C51B93" w:rsidRDefault="00000000">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Article History</w:t>
      </w:r>
    </w:p>
    <w:p w14:paraId="28673F74" w14:textId="77777777" w:rsidR="00C51B93" w:rsidRDefault="000000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Received: 6 January 2026</w:t>
      </w:r>
    </w:p>
    <w:p w14:paraId="1BFA097A" w14:textId="77777777" w:rsidR="00C51B93" w:rsidRDefault="000000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Accepted:  6 February 2026</w:t>
      </w:r>
    </w:p>
    <w:p w14:paraId="624A59F8" w14:textId="77777777" w:rsidR="00C51B93" w:rsidRDefault="000000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Published: 10 April 2026</w:t>
      </w:r>
    </w:p>
    <w:p w14:paraId="596A7854" w14:textId="77777777" w:rsidR="00C51B93" w:rsidRDefault="00C51B93">
      <w:pPr>
        <w:spacing w:after="0" w:line="240" w:lineRule="auto"/>
        <w:rPr>
          <w:rFonts w:ascii="Times New Roman" w:eastAsia="Times New Roman" w:hAnsi="Times New Roman" w:cs="Times New Roman"/>
          <w:sz w:val="24"/>
          <w:szCs w:val="24"/>
        </w:rPr>
      </w:pPr>
    </w:p>
    <w:p w14:paraId="6497044E" w14:textId="77777777" w:rsidR="00C51B93"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Abstract</w:t>
      </w:r>
    </w:p>
    <w:p w14:paraId="108D23B8" w14:textId="77777777" w:rsidR="00C51B93" w:rsidRDefault="00000000">
      <w:pP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Financial management within the DPRD secretariat places verification officers in a strategic and challenging position. They are required to maintain compliance with regulations and Standard Operating Procedures (SOPs) as instruments of public accountability. On the other hand, they face operational pressure from the Council's Apparatus (AKD), which demands accelerated budget disbursement to support the implementation of institutional functions. This tension often gives rise to the perception that the finance unit is a performance impediment, even though actual work practices demonstrate a high level of prudence. This study aims to analyze the work dynamics of Document Verification Subdivision Staff in financial management at the Sidoarjo Regency DPRD Secretariat, with an emphasis on administrative discretion practices, structural limitations, and role expectations of the officers. The study used a qualitative approach with a case study design. Data were collected through in-depth interviews, direct observation, and documentation studies, and analyzed thematically using the Street-Level Bureaucracy framework. The results indicate that administrative discretion among officers emerges as a rational response to regulatory ambiguity, time pressure, and demands for organizational efficiency. This study concludes that financial verification practices are a compromise between the normative design of policies and the actual capacity of the apparatus. Therefore, they need to be understood as a dynamic aspect of governance, not simply a matter of procedural compliance.</w:t>
      </w:r>
    </w:p>
    <w:p w14:paraId="119FF53B" w14:textId="77777777" w:rsidR="00C51B9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Keywords:</w:t>
      </w:r>
      <w:r>
        <w:rPr>
          <w:rFonts w:ascii="Times New Roman" w:eastAsia="Times New Roman" w:hAnsi="Times New Roman" w:cs="Times New Roman"/>
          <w:sz w:val="24"/>
          <w:szCs w:val="24"/>
        </w:rPr>
        <w:t xml:space="preserve"> Council Apparatus, DPRD Secretariat, Financial Verification, Street-Level Bureaucracy.</w:t>
      </w:r>
    </w:p>
    <w:p w14:paraId="408F926E" w14:textId="77777777" w:rsidR="00C51B93" w:rsidRDefault="00C51B93">
      <w:pPr>
        <w:spacing w:after="0" w:line="240" w:lineRule="auto"/>
        <w:jc w:val="both"/>
        <w:rPr>
          <w:rFonts w:ascii="Times New Roman" w:eastAsia="Times New Roman" w:hAnsi="Times New Roman" w:cs="Times New Roman"/>
          <w:sz w:val="24"/>
          <w:szCs w:val="24"/>
        </w:rPr>
      </w:pPr>
    </w:p>
    <w:p w14:paraId="5EF15010" w14:textId="77777777" w:rsidR="00C51B93" w:rsidRDefault="00000000">
      <w:pPr>
        <w:numPr>
          <w:ilvl w:val="0"/>
          <w:numId w:val="1"/>
        </w:numPr>
        <w:pBdr>
          <w:top w:val="nil"/>
          <w:left w:val="nil"/>
          <w:bottom w:val="nil"/>
          <w:right w:val="nil"/>
          <w:between w:val="nil"/>
        </w:pBdr>
        <w:spacing w:after="0" w:line="240" w:lineRule="auto"/>
        <w:ind w:left="426" w:hanging="426"/>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INTRODUCTION</w:t>
      </w:r>
    </w:p>
    <w:p w14:paraId="6A99684D" w14:textId="77777777" w:rsidR="00C51B93" w:rsidRDefault="00000000">
      <w:pPr>
        <w:pBdr>
          <w:top w:val="nil"/>
          <w:left w:val="nil"/>
          <w:bottom w:val="nil"/>
          <w:right w:val="nil"/>
          <w:between w:val="nil"/>
        </w:pBd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Regional financial management is a key foundation for ensuring accountability and the sustainability of regional government functions (Sawir et al., 2025). Every stage of public budget utilization requires compliance with regulations and administrative order as instruments of internal control for public organizations (Mardiasmo, 2018; Halim &amp; Kusufi, 2016). In this context, the financial management unit occupies a strategic position, acting as both a safeguard of accountability and a determinant of the smooth operation of the institution (Mahmudi, 2016; Oktafia &amp; Haryanto, 2018). However, this strategic position often places financial officials in a dilemma when demands for accelerated activities clash directly with procedural compliance obligations (Rahmasari &amp; Setiawan, 2022).</w:t>
      </w:r>
    </w:p>
    <w:p w14:paraId="1A4340CB" w14:textId="3B87A821" w:rsidR="00C51B93" w:rsidRDefault="00000000">
      <w:pPr>
        <w:pBdr>
          <w:top w:val="nil"/>
          <w:left w:val="nil"/>
          <w:bottom w:val="nil"/>
          <w:right w:val="nil"/>
          <w:between w:val="nil"/>
        </w:pBd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Various studies have shown that internal tensions between work units are a common phenomenon in public organizations, particularly in financial management, which involves multiple actors and interests (Lipsky, 1980; Hill &amp; Hupe, 2014). Finance units are often perceived as hindering performance due to procedures deemed rigid and unresponsive to </w:t>
      </w:r>
      <w:r>
        <w:rPr>
          <w:rFonts w:ascii="Times New Roman" w:eastAsia="Times New Roman" w:hAnsi="Times New Roman" w:cs="Times New Roman"/>
          <w:sz w:val="24"/>
          <w:szCs w:val="24"/>
        </w:rPr>
        <w:lastRenderedPageBreak/>
        <w:t>operational needs (Cropanzano et al., 2020). On the other hand, research on government internal control systems confirms that administrative compliance and prudence by financial officials significantly contribute to improving the accountability and performance of public organizations (Winarna, 2021). These findings indicate a contradiction between the perceptions of internal actors and the actual work practices of financial officials, which has not been extensively studied empirically (Tummers &amp; Bekkers, 2019).</w:t>
      </w:r>
    </w:p>
    <w:p w14:paraId="21197806" w14:textId="49451AD6" w:rsidR="00C51B93" w:rsidRDefault="00000000">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The context of regional legislative institutions exacerbates this complexity. The Council's Apparatus (AKD) performs political and public representation functions, requiring flexibility, speed, and certainty of budget support in implementing institutional activities (Mardiasmo, 2018; Sutaryo et al., 2023). In contrast, the DPRD secretariat apparatus, particularly the Verification and Finance Subdivision staff, carries out administrative functions based on procedural order, document accuracy, and budget accountability (Hidayanti, 2020). This difference in work orientation creates the potential for latent role conflict when the drive to accelerate activities clashes with demands for regulatory compliance (Lipsky, 2010; Halim &amp; Kusufi, 2020)</w:t>
      </w:r>
      <w:r>
        <w:rPr>
          <w:rFonts w:ascii="Times New Roman" w:eastAsia="Times New Roman" w:hAnsi="Times New Roman" w:cs="Times New Roman"/>
          <w:color w:val="000000"/>
          <w:sz w:val="24"/>
          <w:szCs w:val="24"/>
        </w:rPr>
        <w:t>.</w:t>
      </w:r>
    </w:p>
    <w:p w14:paraId="691E5492" w14:textId="2915A8FB" w:rsidR="00C51B93" w:rsidRDefault="00000000">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dynamics that occur from a public administration perspective can be understood through the Street-Level Bureaucracy framework, which views operational level apparatus as strategic actors who exercise administrative discretion under the pressure of rules, limited resources, and conflicting performance demands (Lipsky, 1980; Winter, 2002).</w:t>
      </w:r>
    </w:p>
    <w:p w14:paraId="78A4D55E" w14:textId="5EABC635" w:rsidR="00E20E06" w:rsidRDefault="00E20E06">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4"/>
          <w:szCs w:val="24"/>
        </w:rPr>
      </w:pPr>
      <w:r>
        <w:rPr>
          <w:noProof/>
        </w:rPr>
        <w:lastRenderedPageBreak/>
        <mc:AlternateContent>
          <mc:Choice Requires="wpg">
            <w:drawing>
              <wp:anchor distT="0" distB="0" distL="114300" distR="114300" simplePos="0" relativeHeight="251663360" behindDoc="0" locked="0" layoutInCell="1" hidden="0" allowOverlap="1" wp14:anchorId="5484106A" wp14:editId="23FE27A3">
                <wp:simplePos x="0" y="0"/>
                <wp:positionH relativeFrom="margin">
                  <wp:posOffset>31750</wp:posOffset>
                </wp:positionH>
                <wp:positionV relativeFrom="paragraph">
                  <wp:posOffset>270510</wp:posOffset>
                </wp:positionV>
                <wp:extent cx="5899150" cy="6049645"/>
                <wp:effectExtent l="0" t="0" r="25400" b="27305"/>
                <wp:wrapTopAndBottom distT="0" distB="0"/>
                <wp:docPr id="721245202" name="Group 721245202"/>
                <wp:cNvGraphicFramePr/>
                <a:graphic xmlns:a="http://schemas.openxmlformats.org/drawingml/2006/main">
                  <a:graphicData uri="http://schemas.microsoft.com/office/word/2010/wordprocessingGroup">
                    <wpg:wgp>
                      <wpg:cNvGrpSpPr/>
                      <wpg:grpSpPr>
                        <a:xfrm>
                          <a:off x="0" y="0"/>
                          <a:ext cx="5899150" cy="6049645"/>
                          <a:chOff x="2759850" y="449425"/>
                          <a:chExt cx="5179808" cy="6661150"/>
                        </a:xfrm>
                      </wpg:grpSpPr>
                      <wpg:grpSp>
                        <wpg:cNvPr id="849385004" name="Group 849385004"/>
                        <wpg:cNvGrpSpPr/>
                        <wpg:grpSpPr>
                          <a:xfrm>
                            <a:off x="2759850" y="449425"/>
                            <a:ext cx="5179808" cy="6661150"/>
                            <a:chOff x="9679" y="0"/>
                            <a:chExt cx="6678395" cy="5359400"/>
                          </a:xfrm>
                        </wpg:grpSpPr>
                        <wps:wsp>
                          <wps:cNvPr id="321926764" name="Rectangle 321926764"/>
                          <wps:cNvSpPr/>
                          <wps:spPr>
                            <a:xfrm>
                              <a:off x="38434" y="99705"/>
                              <a:ext cx="6569019" cy="5024596"/>
                            </a:xfrm>
                            <a:prstGeom prst="rect">
                              <a:avLst/>
                            </a:prstGeom>
                            <a:noFill/>
                            <a:ln>
                              <a:noFill/>
                            </a:ln>
                          </wps:spPr>
                          <wps:txbx>
                            <w:txbxContent>
                              <w:p w14:paraId="02CB1159" w14:textId="77777777" w:rsidR="00E20E06" w:rsidRDefault="00E20E06" w:rsidP="00E20E06">
                                <w:pPr>
                                  <w:spacing w:after="0" w:line="240" w:lineRule="auto"/>
                                  <w:jc w:val="center"/>
                                  <w:textDirection w:val="btLr"/>
                                </w:pPr>
                              </w:p>
                            </w:txbxContent>
                          </wps:txbx>
                          <wps:bodyPr spcFirstLastPara="1" wrap="square" lIns="91425" tIns="91425" rIns="91425" bIns="91425" anchor="ctr" anchorCtr="0">
                            <a:noAutofit/>
                          </wps:bodyPr>
                        </wps:wsp>
                        <wps:wsp>
                          <wps:cNvPr id="1063086211" name="Rectangle 1063086211"/>
                          <wps:cNvSpPr/>
                          <wps:spPr>
                            <a:xfrm>
                              <a:off x="2162175" y="0"/>
                              <a:ext cx="2957885" cy="669365"/>
                            </a:xfrm>
                            <a:prstGeom prst="rect">
                              <a:avLst/>
                            </a:prstGeom>
                            <a:solidFill>
                              <a:schemeClr val="lt1"/>
                            </a:solidFill>
                            <a:ln w="12700" cap="flat" cmpd="sng">
                              <a:solidFill>
                                <a:schemeClr val="accent3"/>
                              </a:solidFill>
                              <a:prstDash val="solid"/>
                              <a:miter lim="800000"/>
                              <a:headEnd type="none" w="sm" len="sm"/>
                              <a:tailEnd type="none" w="sm" len="sm"/>
                            </a:ln>
                          </wps:spPr>
                          <wps:txbx>
                            <w:txbxContent>
                              <w:p w14:paraId="436545F2" w14:textId="77777777" w:rsidR="00E20E06" w:rsidRDefault="00E20E06" w:rsidP="00E20E06">
                                <w:pPr>
                                  <w:spacing w:after="0" w:line="240" w:lineRule="auto"/>
                                  <w:jc w:val="center"/>
                                  <w:textDirection w:val="btLr"/>
                                </w:pPr>
                                <w:r>
                                  <w:rPr>
                                    <w:rFonts w:ascii="Times New Roman" w:eastAsia="Times New Roman" w:hAnsi="Times New Roman" w:cs="Times New Roman"/>
                                    <w:color w:val="000000"/>
                                  </w:rPr>
                                  <w:t>NORMATIVE DESIGN OF PUBLIC POLICY</w:t>
                                </w:r>
                              </w:p>
                              <w:p w14:paraId="1F391AC0" w14:textId="77777777" w:rsidR="00E20E06" w:rsidRDefault="00E20E06" w:rsidP="00E20E06">
                                <w:pPr>
                                  <w:spacing w:after="0" w:line="240" w:lineRule="auto"/>
                                  <w:jc w:val="center"/>
                                  <w:textDirection w:val="btLr"/>
                                </w:pPr>
                                <w:r>
                                  <w:rPr>
                                    <w:rFonts w:ascii="Times New Roman" w:eastAsia="Times New Roman" w:hAnsi="Times New Roman" w:cs="Times New Roman"/>
                                    <w:color w:val="000000"/>
                                  </w:rPr>
                                  <w:t>(Laws, Regulations, SOPs, Formal Decisions)</w:t>
                                </w:r>
                              </w:p>
                            </w:txbxContent>
                          </wps:txbx>
                          <wps:bodyPr spcFirstLastPara="1" wrap="square" lIns="91425" tIns="45700" rIns="91425" bIns="45700" anchor="ctr" anchorCtr="0">
                            <a:noAutofit/>
                          </wps:bodyPr>
                        </wps:wsp>
                        <wps:wsp>
                          <wps:cNvPr id="968541643" name="Rectangle 968541643"/>
                          <wps:cNvSpPr/>
                          <wps:spPr>
                            <a:xfrm>
                              <a:off x="2162175" y="847725"/>
                              <a:ext cx="2957831" cy="608356"/>
                            </a:xfrm>
                            <a:prstGeom prst="rect">
                              <a:avLst/>
                            </a:prstGeom>
                            <a:solidFill>
                              <a:schemeClr val="lt1"/>
                            </a:solidFill>
                            <a:ln w="12700" cap="flat" cmpd="sng">
                              <a:solidFill>
                                <a:schemeClr val="accent3"/>
                              </a:solidFill>
                              <a:prstDash val="solid"/>
                              <a:miter lim="800000"/>
                              <a:headEnd type="none" w="sm" len="sm"/>
                              <a:tailEnd type="none" w="sm" len="sm"/>
                            </a:ln>
                          </wps:spPr>
                          <wps:txbx>
                            <w:txbxContent>
                              <w:p w14:paraId="6CC40D51" w14:textId="77777777" w:rsidR="00E20E06" w:rsidRDefault="00E20E06" w:rsidP="00E20E06">
                                <w:pPr>
                                  <w:spacing w:after="0" w:line="258" w:lineRule="auto"/>
                                  <w:jc w:val="center"/>
                                  <w:textDirection w:val="btLr"/>
                                </w:pPr>
                                <w:r>
                                  <w:rPr>
                                    <w:rFonts w:ascii="Times New Roman" w:eastAsia="Times New Roman" w:hAnsi="Times New Roman" w:cs="Times New Roman"/>
                                    <w:color w:val="000000"/>
                                  </w:rPr>
                                  <w:t xml:space="preserve">Street-Level </w:t>
                                </w:r>
                                <w:r>
                                  <w:rPr>
                                    <w:rFonts w:ascii="Times New Roman" w:eastAsia="Times New Roman" w:hAnsi="Times New Roman" w:cs="Times New Roman"/>
                                    <w:color w:val="000000"/>
                                  </w:rPr>
                                  <w:t>Bureaucrats</w:t>
                                </w:r>
                              </w:p>
                              <w:p w14:paraId="383FC6E6" w14:textId="77777777" w:rsidR="00E20E06" w:rsidRDefault="00E20E06" w:rsidP="00E20E06">
                                <w:pPr>
                                  <w:spacing w:after="0" w:line="258" w:lineRule="auto"/>
                                  <w:jc w:val="center"/>
                                  <w:textDirection w:val="btLr"/>
                                </w:pPr>
                                <w:r>
                                  <w:rPr>
                                    <w:rFonts w:ascii="Times New Roman" w:eastAsia="Times New Roman" w:hAnsi="Times New Roman" w:cs="Times New Roman"/>
                                    <w:color w:val="000000"/>
                                  </w:rPr>
                                  <w:t>Lower-Level Bureaucratic Apparatus</w:t>
                                </w:r>
                              </w:p>
                              <w:p w14:paraId="01BE43BE" w14:textId="77777777" w:rsidR="00E20E06" w:rsidRDefault="00E20E06" w:rsidP="00E20E06">
                                <w:pPr>
                                  <w:spacing w:line="258" w:lineRule="auto"/>
                                  <w:jc w:val="center"/>
                                  <w:textDirection w:val="btLr"/>
                                </w:pPr>
                                <w:r>
                                  <w:rPr>
                                    <w:rFonts w:ascii="Times New Roman" w:eastAsia="Times New Roman" w:hAnsi="Times New Roman" w:cs="Times New Roman"/>
                                    <w:color w:val="000000"/>
                                  </w:rPr>
                                  <w:t>Policy Implementers on the Front Line</w:t>
                                </w:r>
                              </w:p>
                            </w:txbxContent>
                          </wps:txbx>
                          <wps:bodyPr spcFirstLastPara="1" wrap="square" lIns="91425" tIns="45700" rIns="91425" bIns="45700" anchor="ctr" anchorCtr="0">
                            <a:noAutofit/>
                          </wps:bodyPr>
                        </wps:wsp>
                        <wps:wsp>
                          <wps:cNvPr id="19616764" name="Rectangle 19616764"/>
                          <wps:cNvSpPr/>
                          <wps:spPr>
                            <a:xfrm>
                              <a:off x="9679" y="2009775"/>
                              <a:ext cx="1989944" cy="1205802"/>
                            </a:xfrm>
                            <a:prstGeom prst="rect">
                              <a:avLst/>
                            </a:prstGeom>
                            <a:solidFill>
                              <a:schemeClr val="lt1"/>
                            </a:solidFill>
                            <a:ln w="12700" cap="flat" cmpd="sng">
                              <a:solidFill>
                                <a:schemeClr val="accent3"/>
                              </a:solidFill>
                              <a:prstDash val="solid"/>
                              <a:miter lim="800000"/>
                              <a:headEnd type="none" w="sm" len="sm"/>
                              <a:tailEnd type="none" w="sm" len="sm"/>
                            </a:ln>
                          </wps:spPr>
                          <wps:txbx>
                            <w:txbxContent>
                              <w:p w14:paraId="7B398FDC" w14:textId="77777777" w:rsidR="00E20E06" w:rsidRPr="00E20E06" w:rsidRDefault="00E20E06" w:rsidP="00E20E06">
                                <w:pPr>
                                  <w:spacing w:after="0" w:line="240" w:lineRule="auto"/>
                                  <w:jc w:val="both"/>
                                  <w:textDirection w:val="btLr"/>
                                </w:pPr>
                                <w:r w:rsidRPr="00E20E06">
                                  <w:rPr>
                                    <w:rFonts w:ascii="Times New Roman" w:eastAsia="Times New Roman" w:hAnsi="Times New Roman" w:cs="Times New Roman"/>
                                    <w:color w:val="000000"/>
                                  </w:rPr>
                                  <w:t xml:space="preserve">BOARD </w:t>
                                </w:r>
                                <w:r w:rsidRPr="00E20E06">
                                  <w:rPr>
                                    <w:rFonts w:ascii="Times New Roman" w:eastAsia="Times New Roman" w:hAnsi="Times New Roman" w:cs="Times New Roman"/>
                                    <w:color w:val="000000"/>
                                  </w:rPr>
                                  <w:t>OF DIRECTORS</w:t>
                                </w:r>
                              </w:p>
                              <w:p w14:paraId="6A50E1D5" w14:textId="77777777" w:rsidR="00E20E06" w:rsidRPr="00E20E06" w:rsidRDefault="00E20E06" w:rsidP="00E20E06">
                                <w:pPr>
                                  <w:spacing w:after="0" w:line="240" w:lineRule="auto"/>
                                  <w:jc w:val="both"/>
                                  <w:textDirection w:val="btLr"/>
                                </w:pPr>
                                <w:r w:rsidRPr="00E20E06">
                                  <w:rPr>
                                    <w:rFonts w:ascii="Times New Roman" w:eastAsia="Times New Roman" w:hAnsi="Times New Roman" w:cs="Times New Roman"/>
                                    <w:color w:val="000000"/>
                                  </w:rPr>
                                  <w:t>Autonomous Decision-Making</w:t>
                                </w:r>
                              </w:p>
                              <w:p w14:paraId="3BF4A356" w14:textId="77777777" w:rsidR="00E20E06" w:rsidRPr="00E20E06" w:rsidRDefault="00E20E06" w:rsidP="00E20E06">
                                <w:pPr>
                                  <w:spacing w:after="0" w:line="240" w:lineRule="auto"/>
                                  <w:jc w:val="both"/>
                                  <w:textDirection w:val="btLr"/>
                                </w:pPr>
                                <w:r w:rsidRPr="00E20E06">
                                  <w:rPr>
                                    <w:rFonts w:ascii="Times New Roman" w:eastAsia="Times New Roman" w:hAnsi="Times New Roman" w:cs="Times New Roman"/>
                                    <w:color w:val="000000"/>
                                  </w:rPr>
                                  <w:t>Interpretation of Rules</w:t>
                                </w:r>
                              </w:p>
                              <w:p w14:paraId="332AF6DB" w14:textId="77777777" w:rsidR="00E20E06" w:rsidRPr="00E20E06" w:rsidRDefault="00E20E06" w:rsidP="00E20E06">
                                <w:pPr>
                                  <w:spacing w:after="0" w:line="240" w:lineRule="auto"/>
                                  <w:jc w:val="both"/>
                                  <w:textDirection w:val="btLr"/>
                                </w:pPr>
                                <w:r w:rsidRPr="00E20E06">
                                  <w:rPr>
                                    <w:rFonts w:ascii="Times New Roman" w:eastAsia="Times New Roman" w:hAnsi="Times New Roman" w:cs="Times New Roman"/>
                                    <w:color w:val="000000"/>
                                  </w:rPr>
                                  <w:t>Pragmatic Work Priorities</w:t>
                                </w:r>
                              </w:p>
                            </w:txbxContent>
                          </wps:txbx>
                          <wps:bodyPr spcFirstLastPara="1" wrap="square" lIns="91425" tIns="45700" rIns="91425" bIns="45700" anchor="ctr" anchorCtr="0">
                            <a:noAutofit/>
                          </wps:bodyPr>
                        </wps:wsp>
                        <wps:wsp>
                          <wps:cNvPr id="2058065703" name="Rectangle 2058065703"/>
                          <wps:cNvSpPr/>
                          <wps:spPr>
                            <a:xfrm>
                              <a:off x="2162175" y="2009775"/>
                              <a:ext cx="2006173" cy="1205230"/>
                            </a:xfrm>
                            <a:prstGeom prst="rect">
                              <a:avLst/>
                            </a:prstGeom>
                            <a:solidFill>
                              <a:schemeClr val="lt1"/>
                            </a:solidFill>
                            <a:ln w="12700" cap="flat" cmpd="sng">
                              <a:solidFill>
                                <a:schemeClr val="accent3"/>
                              </a:solidFill>
                              <a:prstDash val="solid"/>
                              <a:miter lim="800000"/>
                              <a:headEnd type="none" w="sm" len="sm"/>
                              <a:tailEnd type="none" w="sm" len="sm"/>
                            </a:ln>
                          </wps:spPr>
                          <wps:txbx>
                            <w:txbxContent>
                              <w:p w14:paraId="124CF685" w14:textId="77777777" w:rsidR="00E20E06" w:rsidRPr="00E20E06" w:rsidRDefault="00E20E06" w:rsidP="00E20E06">
                                <w:pPr>
                                  <w:spacing w:after="0" w:line="258" w:lineRule="auto"/>
                                  <w:jc w:val="both"/>
                                  <w:textDirection w:val="btLr"/>
                                </w:pPr>
                                <w:r w:rsidRPr="00E20E06">
                                  <w:rPr>
                                    <w:rFonts w:ascii="Times New Roman" w:eastAsia="Times New Roman" w:hAnsi="Times New Roman" w:cs="Times New Roman"/>
                                    <w:color w:val="000000"/>
                                  </w:rPr>
                                  <w:t xml:space="preserve">STRUCTURAL </w:t>
                                </w:r>
                                <w:r w:rsidRPr="00E20E06">
                                  <w:rPr>
                                    <w:rFonts w:ascii="Times New Roman" w:eastAsia="Times New Roman" w:hAnsi="Times New Roman" w:cs="Times New Roman"/>
                                    <w:color w:val="000000"/>
                                  </w:rPr>
                                  <w:t>LIMITATIONS</w:t>
                                </w:r>
                              </w:p>
                              <w:p w14:paraId="2D9A0051" w14:textId="77777777" w:rsidR="00E20E06" w:rsidRPr="00E20E06" w:rsidRDefault="00E20E06" w:rsidP="00E20E06">
                                <w:pPr>
                                  <w:spacing w:after="0" w:line="240" w:lineRule="auto"/>
                                  <w:jc w:val="both"/>
                                  <w:textDirection w:val="btLr"/>
                                </w:pPr>
                                <w:r w:rsidRPr="00E20E06">
                                  <w:rPr>
                                    <w:rFonts w:ascii="Times New Roman" w:eastAsia="Times New Roman" w:hAnsi="Times New Roman" w:cs="Times New Roman"/>
                                    <w:color w:val="000000"/>
                                  </w:rPr>
                                  <w:t>Lack of Resources</w:t>
                                </w:r>
                              </w:p>
                              <w:p w14:paraId="080AFF84" w14:textId="77777777" w:rsidR="00E20E06" w:rsidRPr="00E20E06" w:rsidRDefault="00E20E06" w:rsidP="00E20E06">
                                <w:pPr>
                                  <w:spacing w:after="0" w:line="240" w:lineRule="auto"/>
                                  <w:jc w:val="both"/>
                                  <w:textDirection w:val="btLr"/>
                                </w:pPr>
                                <w:r w:rsidRPr="00E20E06">
                                  <w:rPr>
                                    <w:rFonts w:ascii="Times New Roman" w:eastAsia="Times New Roman" w:hAnsi="Times New Roman" w:cs="Times New Roman"/>
                                    <w:color w:val="000000"/>
                                  </w:rPr>
                                  <w:t>Time Pressure and Workload</w:t>
                                </w:r>
                              </w:p>
                              <w:p w14:paraId="28F9277F" w14:textId="77777777" w:rsidR="00E20E06" w:rsidRPr="00E20E06" w:rsidRDefault="00E20E06" w:rsidP="00E20E06">
                                <w:pPr>
                                  <w:spacing w:after="0" w:line="240" w:lineRule="auto"/>
                                  <w:jc w:val="both"/>
                                  <w:textDirection w:val="btLr"/>
                                </w:pPr>
                                <w:r w:rsidRPr="00E20E06">
                                  <w:rPr>
                                    <w:rFonts w:ascii="Times New Roman" w:eastAsia="Times New Roman" w:hAnsi="Times New Roman" w:cs="Times New Roman"/>
                                    <w:color w:val="000000"/>
                                  </w:rPr>
                                  <w:t>Ambiguity of Organizational Goals</w:t>
                                </w:r>
                              </w:p>
                            </w:txbxContent>
                          </wps:txbx>
                          <wps:bodyPr spcFirstLastPara="1" wrap="square" lIns="91425" tIns="45700" rIns="91425" bIns="45700" anchor="ctr" anchorCtr="0">
                            <a:noAutofit/>
                          </wps:bodyPr>
                        </wps:wsp>
                        <wps:wsp>
                          <wps:cNvPr id="1487351732" name="Rectangle 1487351732"/>
                          <wps:cNvSpPr/>
                          <wps:spPr>
                            <a:xfrm>
                              <a:off x="4608065" y="1975449"/>
                              <a:ext cx="2080009" cy="1234476"/>
                            </a:xfrm>
                            <a:prstGeom prst="rect">
                              <a:avLst/>
                            </a:prstGeom>
                            <a:solidFill>
                              <a:schemeClr val="lt1"/>
                            </a:solidFill>
                            <a:ln w="12700" cap="flat" cmpd="sng">
                              <a:solidFill>
                                <a:schemeClr val="accent3"/>
                              </a:solidFill>
                              <a:prstDash val="solid"/>
                              <a:miter lim="800000"/>
                              <a:headEnd type="none" w="sm" len="sm"/>
                              <a:tailEnd type="none" w="sm" len="sm"/>
                            </a:ln>
                          </wps:spPr>
                          <wps:txbx>
                            <w:txbxContent>
                              <w:p w14:paraId="796D03FB" w14:textId="77777777" w:rsidR="00E20E06" w:rsidRPr="00E20E06" w:rsidRDefault="00E20E06" w:rsidP="00E20E06">
                                <w:pPr>
                                  <w:spacing w:after="0" w:line="258" w:lineRule="auto"/>
                                  <w:textDirection w:val="btLr"/>
                                  <w:rPr>
                                    <w:sz w:val="24"/>
                                    <w:szCs w:val="24"/>
                                  </w:rPr>
                                </w:pPr>
                                <w:r w:rsidRPr="00E20E06">
                                  <w:rPr>
                                    <w:rFonts w:ascii="Times New Roman" w:eastAsia="Times New Roman" w:hAnsi="Times New Roman" w:cs="Times New Roman"/>
                                    <w:color w:val="000000"/>
                                    <w:sz w:val="24"/>
                                    <w:szCs w:val="24"/>
                                  </w:rPr>
                                  <w:t xml:space="preserve">ROLE </w:t>
                                </w:r>
                                <w:r w:rsidRPr="00E20E06">
                                  <w:rPr>
                                    <w:rFonts w:ascii="Times New Roman" w:eastAsia="Times New Roman" w:hAnsi="Times New Roman" w:cs="Times New Roman"/>
                                    <w:color w:val="000000"/>
                                    <w:sz w:val="24"/>
                                    <w:szCs w:val="24"/>
                                  </w:rPr>
                                  <w:t>EXPECTATIONS</w:t>
                                </w:r>
                              </w:p>
                              <w:p w14:paraId="663EB402" w14:textId="77777777" w:rsidR="00E20E06" w:rsidRPr="00E20E06" w:rsidRDefault="00E20E06" w:rsidP="00E20E06">
                                <w:pPr>
                                  <w:spacing w:after="0" w:line="240" w:lineRule="auto"/>
                                  <w:ind w:left="266" w:firstLine="65"/>
                                  <w:textDirection w:val="btLr"/>
                                  <w:rPr>
                                    <w:sz w:val="24"/>
                                    <w:szCs w:val="24"/>
                                  </w:rPr>
                                </w:pPr>
                                <w:r w:rsidRPr="00E20E06">
                                  <w:rPr>
                                    <w:rFonts w:ascii="Times New Roman" w:eastAsia="Times New Roman" w:hAnsi="Times New Roman" w:cs="Times New Roman"/>
                                    <w:color w:val="000000"/>
                                    <w:sz w:val="24"/>
                                    <w:szCs w:val="24"/>
                                  </w:rPr>
                                  <w:t>Regulatory Compliance</w:t>
                                </w:r>
                              </w:p>
                              <w:p w14:paraId="0E8CAC70" w14:textId="77777777" w:rsidR="00E20E06" w:rsidRPr="00E20E06" w:rsidRDefault="00E20E06" w:rsidP="00E20E06">
                                <w:pPr>
                                  <w:spacing w:after="0" w:line="240" w:lineRule="auto"/>
                                  <w:ind w:left="266" w:firstLine="65"/>
                                  <w:textDirection w:val="btLr"/>
                                  <w:rPr>
                                    <w:sz w:val="24"/>
                                    <w:szCs w:val="24"/>
                                  </w:rPr>
                                </w:pPr>
                                <w:r w:rsidRPr="00E20E06">
                                  <w:rPr>
                                    <w:rFonts w:ascii="Times New Roman" w:eastAsia="Times New Roman" w:hAnsi="Times New Roman" w:cs="Times New Roman"/>
                                    <w:color w:val="000000"/>
                                    <w:sz w:val="24"/>
                                    <w:szCs w:val="24"/>
                                  </w:rPr>
                                  <w:t>Responsiveness to Citizens</w:t>
                                </w:r>
                              </w:p>
                              <w:p w14:paraId="45BFF3E4" w14:textId="77777777" w:rsidR="00E20E06" w:rsidRPr="00E20E06" w:rsidRDefault="00E20E06" w:rsidP="00E20E06">
                                <w:pPr>
                                  <w:spacing w:after="0" w:line="240" w:lineRule="auto"/>
                                  <w:ind w:left="266" w:firstLine="65"/>
                                  <w:textDirection w:val="btLr"/>
                                  <w:rPr>
                                    <w:sz w:val="24"/>
                                    <w:szCs w:val="24"/>
                                  </w:rPr>
                                </w:pPr>
                                <w:r w:rsidRPr="00E20E06">
                                  <w:rPr>
                                    <w:rFonts w:ascii="Times New Roman" w:eastAsia="Times New Roman" w:hAnsi="Times New Roman" w:cs="Times New Roman"/>
                                    <w:color w:val="000000"/>
                                    <w:sz w:val="24"/>
                                    <w:szCs w:val="24"/>
                                  </w:rPr>
                                  <w:t>Organizational Efficiency</w:t>
                                </w:r>
                              </w:p>
                            </w:txbxContent>
                          </wps:txbx>
                          <wps:bodyPr spcFirstLastPara="1" wrap="square" lIns="91425" tIns="45700" rIns="91425" bIns="45700" anchor="ctr" anchorCtr="0">
                            <a:noAutofit/>
                          </wps:bodyPr>
                        </wps:wsp>
                        <wps:wsp>
                          <wps:cNvPr id="1554978678" name="Rectangle 1554978678"/>
                          <wps:cNvSpPr/>
                          <wps:spPr>
                            <a:xfrm>
                              <a:off x="1000125" y="3619500"/>
                              <a:ext cx="2099945" cy="834013"/>
                            </a:xfrm>
                            <a:prstGeom prst="rect">
                              <a:avLst/>
                            </a:prstGeom>
                            <a:solidFill>
                              <a:schemeClr val="lt1"/>
                            </a:solidFill>
                            <a:ln w="12700" cap="flat" cmpd="sng">
                              <a:solidFill>
                                <a:schemeClr val="accent3"/>
                              </a:solidFill>
                              <a:prstDash val="solid"/>
                              <a:miter lim="800000"/>
                              <a:headEnd type="none" w="sm" len="sm"/>
                              <a:tailEnd type="none" w="sm" len="sm"/>
                            </a:ln>
                          </wps:spPr>
                          <wps:txbx>
                            <w:txbxContent>
                              <w:p w14:paraId="6FFC5C4C" w14:textId="77777777" w:rsidR="00E20E06" w:rsidRPr="00E20E06" w:rsidRDefault="00E20E06" w:rsidP="00E20E06">
                                <w:pPr>
                                  <w:spacing w:line="258" w:lineRule="auto"/>
                                  <w:textDirection w:val="btLr"/>
                                </w:pPr>
                                <w:r w:rsidRPr="00E20E06">
                                  <w:rPr>
                                    <w:rFonts w:ascii="Times New Roman" w:eastAsia="Times New Roman" w:hAnsi="Times New Roman" w:cs="Times New Roman"/>
                                    <w:color w:val="000000"/>
                                  </w:rPr>
                                  <w:t xml:space="preserve">Coping </w:t>
                                </w:r>
                                <w:r w:rsidRPr="00E20E06">
                                  <w:rPr>
                                    <w:rFonts w:ascii="Times New Roman" w:eastAsia="Times New Roman" w:hAnsi="Times New Roman" w:cs="Times New Roman"/>
                                    <w:color w:val="000000"/>
                                  </w:rPr>
                                  <w:t>Mechanisms</w:t>
                                </w:r>
                              </w:p>
                              <w:p w14:paraId="3F6DD415" w14:textId="77777777" w:rsidR="00E20E06" w:rsidRPr="00E20E06" w:rsidRDefault="00E20E06" w:rsidP="00E20E06">
                                <w:pPr>
                                  <w:spacing w:after="0" w:line="240" w:lineRule="auto"/>
                                  <w:ind w:left="200"/>
                                  <w:textDirection w:val="btLr"/>
                                </w:pPr>
                                <w:r w:rsidRPr="00E20E06">
                                  <w:rPr>
                                    <w:rFonts w:ascii="Times New Roman" w:eastAsia="Times New Roman" w:hAnsi="Times New Roman" w:cs="Times New Roman"/>
                                    <w:color w:val="000000"/>
                                  </w:rPr>
                                  <w:t>Work Routines</w:t>
                                </w:r>
                              </w:p>
                              <w:p w14:paraId="736E08DC" w14:textId="77777777" w:rsidR="00E20E06" w:rsidRPr="00E20E06" w:rsidRDefault="00E20E06" w:rsidP="00E20E06">
                                <w:pPr>
                                  <w:spacing w:after="0" w:line="240" w:lineRule="auto"/>
                                  <w:ind w:left="200"/>
                                  <w:textDirection w:val="btLr"/>
                                </w:pPr>
                                <w:r w:rsidRPr="00E20E06">
                                  <w:rPr>
                                    <w:rFonts w:ascii="Times New Roman" w:eastAsia="Times New Roman" w:hAnsi="Times New Roman" w:cs="Times New Roman"/>
                                    <w:color w:val="000000"/>
                                  </w:rPr>
                                  <w:t>Simplified Procedures</w:t>
                                </w:r>
                              </w:p>
                              <w:p w14:paraId="5F56DAF4" w14:textId="77777777" w:rsidR="00E20E06" w:rsidRPr="00E20E06" w:rsidRDefault="00E20E06" w:rsidP="00E20E06">
                                <w:pPr>
                                  <w:spacing w:after="0" w:line="240" w:lineRule="auto"/>
                                  <w:ind w:left="200"/>
                                  <w:textDirection w:val="btLr"/>
                                </w:pPr>
                                <w:r w:rsidRPr="00E20E06">
                                  <w:rPr>
                                    <w:rFonts w:ascii="Times New Roman" w:eastAsia="Times New Roman" w:hAnsi="Times New Roman" w:cs="Times New Roman"/>
                                    <w:color w:val="000000"/>
                                  </w:rPr>
                                  <w:t>Informal Practices</w:t>
                                </w:r>
                              </w:p>
                            </w:txbxContent>
                          </wps:txbx>
                          <wps:bodyPr spcFirstLastPara="1" wrap="square" lIns="91425" tIns="45700" rIns="91425" bIns="45700" anchor="ctr" anchorCtr="0">
                            <a:noAutofit/>
                          </wps:bodyPr>
                        </wps:wsp>
                        <wps:wsp>
                          <wps:cNvPr id="1332248899" name="Rectangle 1332248899"/>
                          <wps:cNvSpPr/>
                          <wps:spPr>
                            <a:xfrm>
                              <a:off x="4057650" y="3619500"/>
                              <a:ext cx="2622236" cy="833755"/>
                            </a:xfrm>
                            <a:prstGeom prst="rect">
                              <a:avLst/>
                            </a:prstGeom>
                            <a:solidFill>
                              <a:schemeClr val="lt1"/>
                            </a:solidFill>
                            <a:ln w="12700" cap="flat" cmpd="sng">
                              <a:solidFill>
                                <a:schemeClr val="accent3"/>
                              </a:solidFill>
                              <a:prstDash val="solid"/>
                              <a:miter lim="800000"/>
                              <a:headEnd type="none" w="sm" len="sm"/>
                              <a:tailEnd type="none" w="sm" len="sm"/>
                            </a:ln>
                          </wps:spPr>
                          <wps:txbx>
                            <w:txbxContent>
                              <w:p w14:paraId="221AA65F" w14:textId="77777777" w:rsidR="00E20E06" w:rsidRPr="00E20E06" w:rsidRDefault="00E20E06" w:rsidP="00E20E06">
                                <w:pPr>
                                  <w:spacing w:after="0" w:line="258" w:lineRule="auto"/>
                                  <w:jc w:val="both"/>
                                  <w:textDirection w:val="btLr"/>
                                </w:pPr>
                                <w:r w:rsidRPr="00E20E06">
                                  <w:rPr>
                                    <w:rFonts w:ascii="Times New Roman" w:eastAsia="Times New Roman" w:hAnsi="Times New Roman" w:cs="Times New Roman"/>
                                    <w:color w:val="000000"/>
                                  </w:rPr>
                                  <w:t xml:space="preserve">PUBLIC </w:t>
                                </w:r>
                                <w:r w:rsidRPr="00E20E06">
                                  <w:rPr>
                                    <w:rFonts w:ascii="Times New Roman" w:eastAsia="Times New Roman" w:hAnsi="Times New Roman" w:cs="Times New Roman"/>
                                    <w:color w:val="000000"/>
                                  </w:rPr>
                                  <w:t>POLICY IMPLEMENTATION RESULTS</w:t>
                                </w:r>
                              </w:p>
                              <w:p w14:paraId="736D5B48" w14:textId="77777777" w:rsidR="00E20E06" w:rsidRPr="00E20E06" w:rsidRDefault="00E20E06" w:rsidP="00E20E06">
                                <w:pPr>
                                  <w:spacing w:after="0" w:line="240" w:lineRule="auto"/>
                                  <w:ind w:left="200"/>
                                  <w:jc w:val="both"/>
                                  <w:textDirection w:val="btLr"/>
                                </w:pPr>
                                <w:r w:rsidRPr="00E20E06">
                                  <w:rPr>
                                    <w:rFonts w:ascii="Times New Roman" w:eastAsia="Times New Roman" w:hAnsi="Times New Roman" w:cs="Times New Roman"/>
                                    <w:color w:val="000000"/>
                                  </w:rPr>
                                  <w:t>Real Policies in Practice</w:t>
                                </w:r>
                              </w:p>
                            </w:txbxContent>
                          </wps:txbx>
                          <wps:bodyPr spcFirstLastPara="1" wrap="square" lIns="91425" tIns="45700" rIns="91425" bIns="45700" anchor="ctr" anchorCtr="0">
                            <a:noAutofit/>
                          </wps:bodyPr>
                        </wps:wsp>
                        <wps:wsp>
                          <wps:cNvPr id="190531521" name="Rectangle 190531521"/>
                          <wps:cNvSpPr/>
                          <wps:spPr>
                            <a:xfrm>
                              <a:off x="2000250" y="4686300"/>
                              <a:ext cx="2954020" cy="673100"/>
                            </a:xfrm>
                            <a:prstGeom prst="rect">
                              <a:avLst/>
                            </a:prstGeom>
                            <a:solidFill>
                              <a:schemeClr val="lt1"/>
                            </a:solidFill>
                            <a:ln w="12700" cap="flat" cmpd="sng">
                              <a:solidFill>
                                <a:schemeClr val="accent3"/>
                              </a:solidFill>
                              <a:prstDash val="solid"/>
                              <a:miter lim="800000"/>
                              <a:headEnd type="none" w="sm" len="sm"/>
                              <a:tailEnd type="none" w="sm" len="sm"/>
                            </a:ln>
                          </wps:spPr>
                          <wps:txbx>
                            <w:txbxContent>
                              <w:p w14:paraId="4553D204" w14:textId="77777777" w:rsidR="00E20E06" w:rsidRPr="00E20E06" w:rsidRDefault="00E20E06" w:rsidP="00E20E06">
                                <w:pPr>
                                  <w:spacing w:after="0" w:line="258" w:lineRule="auto"/>
                                  <w:jc w:val="both"/>
                                  <w:textDirection w:val="btLr"/>
                                </w:pPr>
                                <w:r w:rsidRPr="00E20E06">
                                  <w:rPr>
                                    <w:rFonts w:ascii="Times New Roman" w:eastAsia="Times New Roman" w:hAnsi="Times New Roman" w:cs="Times New Roman"/>
                                    <w:color w:val="000000"/>
                                  </w:rPr>
                                  <w:t xml:space="preserve">POLICY </w:t>
                                </w:r>
                                <w:r w:rsidRPr="00E20E06">
                                  <w:rPr>
                                    <w:rFonts w:ascii="Times New Roman" w:eastAsia="Times New Roman" w:hAnsi="Times New Roman" w:cs="Times New Roman"/>
                                    <w:color w:val="000000"/>
                                  </w:rPr>
                                  <w:t>IS A COMPROMISE</w:t>
                                </w:r>
                              </w:p>
                              <w:p w14:paraId="3BACBCD8" w14:textId="77777777" w:rsidR="00E20E06" w:rsidRPr="00E20E06" w:rsidRDefault="00E20E06" w:rsidP="00E20E06">
                                <w:pPr>
                                  <w:spacing w:after="0" w:line="240" w:lineRule="auto"/>
                                  <w:ind w:left="200"/>
                                  <w:jc w:val="both"/>
                                  <w:textDirection w:val="btLr"/>
                                  <w:rPr>
                                    <w:sz w:val="24"/>
                                    <w:szCs w:val="24"/>
                                  </w:rPr>
                                </w:pPr>
                                <w:r w:rsidRPr="00E20E06">
                                  <w:rPr>
                                    <w:rFonts w:ascii="Times New Roman" w:eastAsia="Times New Roman" w:hAnsi="Times New Roman" w:cs="Times New Roman"/>
                                    <w:color w:val="000000"/>
                                    <w:sz w:val="24"/>
                                    <w:szCs w:val="24"/>
                                  </w:rPr>
                                  <w:t>Between Normative Design and Apparatus Capacity</w:t>
                                </w:r>
                              </w:p>
                            </w:txbxContent>
                          </wps:txbx>
                          <wps:bodyPr spcFirstLastPara="1" wrap="square" lIns="91425" tIns="45700" rIns="91425" bIns="45700" anchor="ctr" anchorCtr="0">
                            <a:noAutofit/>
                          </wps:bodyPr>
                        </wps:wsp>
                        <wps:wsp>
                          <wps:cNvPr id="327034910" name="Straight Arrow Connector 327034910"/>
                          <wps:cNvCnPr/>
                          <wps:spPr>
                            <a:xfrm>
                              <a:off x="3619500" y="590550"/>
                              <a:ext cx="0" cy="257845"/>
                            </a:xfrm>
                            <a:prstGeom prst="straightConnector1">
                              <a:avLst/>
                            </a:prstGeom>
                            <a:noFill/>
                            <a:ln w="9525" cap="flat" cmpd="sng">
                              <a:solidFill>
                                <a:schemeClr val="accent1"/>
                              </a:solidFill>
                              <a:prstDash val="solid"/>
                              <a:miter lim="800000"/>
                              <a:headEnd type="none" w="sm" len="sm"/>
                              <a:tailEnd type="none" w="sm" len="sm"/>
                            </a:ln>
                          </wps:spPr>
                          <wps:bodyPr/>
                        </wps:wsp>
                        <wps:wsp>
                          <wps:cNvPr id="1954193024" name="Straight Arrow Connector 1954193024"/>
                          <wps:cNvCnPr/>
                          <wps:spPr>
                            <a:xfrm>
                              <a:off x="923925" y="1743075"/>
                              <a:ext cx="0" cy="260699"/>
                            </a:xfrm>
                            <a:prstGeom prst="straightConnector1">
                              <a:avLst/>
                            </a:prstGeom>
                            <a:noFill/>
                            <a:ln w="9525" cap="flat" cmpd="sng">
                              <a:solidFill>
                                <a:schemeClr val="accent1"/>
                              </a:solidFill>
                              <a:prstDash val="solid"/>
                              <a:miter lim="800000"/>
                              <a:headEnd type="none" w="sm" len="sm"/>
                              <a:tailEnd type="none" w="sm" len="sm"/>
                            </a:ln>
                          </wps:spPr>
                          <wps:bodyPr/>
                        </wps:wsp>
                        <wps:wsp>
                          <wps:cNvPr id="603611699" name="Straight Arrow Connector 603611699"/>
                          <wps:cNvCnPr/>
                          <wps:spPr>
                            <a:xfrm>
                              <a:off x="3619500" y="1447800"/>
                              <a:ext cx="0" cy="298038"/>
                            </a:xfrm>
                            <a:prstGeom prst="straightConnector1">
                              <a:avLst/>
                            </a:prstGeom>
                            <a:noFill/>
                            <a:ln w="9525" cap="flat" cmpd="sng">
                              <a:solidFill>
                                <a:schemeClr val="accent1"/>
                              </a:solidFill>
                              <a:prstDash val="solid"/>
                              <a:miter lim="800000"/>
                              <a:headEnd type="none" w="sm" len="sm"/>
                              <a:tailEnd type="none" w="sm" len="sm"/>
                            </a:ln>
                          </wps:spPr>
                          <wps:bodyPr/>
                        </wps:wsp>
                        <wps:wsp>
                          <wps:cNvPr id="165058615" name="Straight Arrow Connector 165058615"/>
                          <wps:cNvCnPr/>
                          <wps:spPr>
                            <a:xfrm rot="10800000" flipH="1">
                              <a:off x="923925" y="1743075"/>
                              <a:ext cx="4692580" cy="3635"/>
                            </a:xfrm>
                            <a:prstGeom prst="straightConnector1">
                              <a:avLst/>
                            </a:prstGeom>
                            <a:noFill/>
                            <a:ln w="9525" cap="flat" cmpd="sng">
                              <a:solidFill>
                                <a:schemeClr val="accent1"/>
                              </a:solidFill>
                              <a:prstDash val="solid"/>
                              <a:miter lim="800000"/>
                              <a:headEnd type="none" w="sm" len="sm"/>
                              <a:tailEnd type="none" w="sm" len="sm"/>
                            </a:ln>
                          </wps:spPr>
                          <wps:bodyPr/>
                        </wps:wsp>
                        <wps:wsp>
                          <wps:cNvPr id="1745356423" name="Straight Arrow Connector 1745356423"/>
                          <wps:cNvCnPr/>
                          <wps:spPr>
                            <a:xfrm>
                              <a:off x="5619750" y="1743075"/>
                              <a:ext cx="0" cy="258083"/>
                            </a:xfrm>
                            <a:prstGeom prst="straightConnector1">
                              <a:avLst/>
                            </a:prstGeom>
                            <a:noFill/>
                            <a:ln w="9525" cap="flat" cmpd="sng">
                              <a:solidFill>
                                <a:schemeClr val="accent1"/>
                              </a:solidFill>
                              <a:prstDash val="solid"/>
                              <a:miter lim="800000"/>
                              <a:headEnd type="none" w="sm" len="sm"/>
                              <a:tailEnd type="none" w="sm" len="sm"/>
                            </a:ln>
                          </wps:spPr>
                          <wps:bodyPr/>
                        </wps:wsp>
                        <wps:wsp>
                          <wps:cNvPr id="1140477215" name="Straight Arrow Connector 1140477215"/>
                          <wps:cNvCnPr/>
                          <wps:spPr>
                            <a:xfrm>
                              <a:off x="3248025" y="1743075"/>
                              <a:ext cx="0" cy="258083"/>
                            </a:xfrm>
                            <a:prstGeom prst="straightConnector1">
                              <a:avLst/>
                            </a:prstGeom>
                            <a:noFill/>
                            <a:ln w="9525" cap="flat" cmpd="sng">
                              <a:solidFill>
                                <a:schemeClr val="accent1"/>
                              </a:solidFill>
                              <a:prstDash val="solid"/>
                              <a:miter lim="800000"/>
                              <a:headEnd type="none" w="sm" len="sm"/>
                              <a:tailEnd type="none" w="sm" len="sm"/>
                            </a:ln>
                          </wps:spPr>
                          <wps:bodyPr/>
                        </wps:wsp>
                        <wps:wsp>
                          <wps:cNvPr id="2047811794" name="Straight Arrow Connector 2047811794"/>
                          <wps:cNvCnPr/>
                          <wps:spPr>
                            <a:xfrm>
                              <a:off x="923925" y="3209925"/>
                              <a:ext cx="1075166" cy="412554"/>
                            </a:xfrm>
                            <a:prstGeom prst="straightConnector1">
                              <a:avLst/>
                            </a:prstGeom>
                            <a:noFill/>
                            <a:ln w="9525" cap="flat" cmpd="sng">
                              <a:solidFill>
                                <a:schemeClr val="accent1"/>
                              </a:solidFill>
                              <a:prstDash val="solid"/>
                              <a:miter lim="800000"/>
                              <a:headEnd type="none" w="sm" len="sm"/>
                              <a:tailEnd type="none" w="sm" len="sm"/>
                            </a:ln>
                          </wps:spPr>
                          <wps:bodyPr/>
                        </wps:wsp>
                        <wps:wsp>
                          <wps:cNvPr id="325417421" name="Straight Arrow Connector 325417421"/>
                          <wps:cNvCnPr/>
                          <wps:spPr>
                            <a:xfrm flipH="1">
                              <a:off x="2000250" y="3209925"/>
                              <a:ext cx="1246114" cy="412115"/>
                            </a:xfrm>
                            <a:prstGeom prst="straightConnector1">
                              <a:avLst/>
                            </a:prstGeom>
                            <a:noFill/>
                            <a:ln w="9525" cap="flat" cmpd="sng">
                              <a:solidFill>
                                <a:schemeClr val="accent1"/>
                              </a:solidFill>
                              <a:prstDash val="solid"/>
                              <a:miter lim="800000"/>
                              <a:headEnd type="none" w="sm" len="sm"/>
                              <a:tailEnd type="none" w="sm" len="sm"/>
                            </a:ln>
                          </wps:spPr>
                          <wps:bodyPr/>
                        </wps:wsp>
                        <wps:wsp>
                          <wps:cNvPr id="356269630" name="Straight Arrow Connector 356269630"/>
                          <wps:cNvCnPr/>
                          <wps:spPr>
                            <a:xfrm flipH="1">
                              <a:off x="5353049" y="3209925"/>
                              <a:ext cx="295021" cy="412554"/>
                            </a:xfrm>
                            <a:prstGeom prst="straightConnector1">
                              <a:avLst/>
                            </a:prstGeom>
                            <a:noFill/>
                            <a:ln w="9525" cap="flat" cmpd="sng">
                              <a:solidFill>
                                <a:schemeClr val="accent1"/>
                              </a:solidFill>
                              <a:prstDash val="solid"/>
                              <a:miter lim="800000"/>
                              <a:headEnd type="none" w="sm" len="sm"/>
                              <a:tailEnd type="none" w="sm" len="sm"/>
                            </a:ln>
                          </wps:spPr>
                          <wps:bodyPr/>
                        </wps:wsp>
                        <wps:wsp>
                          <wps:cNvPr id="2027306401" name="Straight Arrow Connector 2027306401"/>
                          <wps:cNvCnPr/>
                          <wps:spPr>
                            <a:xfrm>
                              <a:off x="2000250" y="4457700"/>
                              <a:ext cx="0" cy="90693"/>
                            </a:xfrm>
                            <a:prstGeom prst="straightConnector1">
                              <a:avLst/>
                            </a:prstGeom>
                            <a:noFill/>
                            <a:ln w="9525" cap="flat" cmpd="sng">
                              <a:solidFill>
                                <a:schemeClr val="accent1"/>
                              </a:solidFill>
                              <a:prstDash val="solid"/>
                              <a:miter lim="800000"/>
                              <a:headEnd type="none" w="sm" len="sm"/>
                              <a:tailEnd type="none" w="sm" len="sm"/>
                            </a:ln>
                          </wps:spPr>
                          <wps:bodyPr/>
                        </wps:wsp>
                        <wps:wsp>
                          <wps:cNvPr id="1594037073" name="Straight Arrow Connector 1594037073"/>
                          <wps:cNvCnPr/>
                          <wps:spPr>
                            <a:xfrm rot="10800000">
                              <a:off x="2000250" y="4543425"/>
                              <a:ext cx="1527350" cy="0"/>
                            </a:xfrm>
                            <a:prstGeom prst="straightConnector1">
                              <a:avLst/>
                            </a:prstGeom>
                            <a:noFill/>
                            <a:ln w="9525" cap="flat" cmpd="sng">
                              <a:solidFill>
                                <a:schemeClr val="accent1"/>
                              </a:solidFill>
                              <a:prstDash val="solid"/>
                              <a:miter lim="800000"/>
                              <a:headEnd type="none" w="sm" len="sm"/>
                              <a:tailEnd type="none" w="sm" len="sm"/>
                            </a:ln>
                          </wps:spPr>
                          <wps:bodyPr/>
                        </wps:wsp>
                        <wps:wsp>
                          <wps:cNvPr id="203619258" name="Straight Arrow Connector 203619258"/>
                          <wps:cNvCnPr/>
                          <wps:spPr>
                            <a:xfrm flipH="1">
                              <a:off x="3524250" y="4543425"/>
                              <a:ext cx="175" cy="140677"/>
                            </a:xfrm>
                            <a:prstGeom prst="straightConnector1">
                              <a:avLst/>
                            </a:prstGeom>
                            <a:noFill/>
                            <a:ln w="9525" cap="flat" cmpd="sng">
                              <a:solidFill>
                                <a:schemeClr val="accent1"/>
                              </a:solidFill>
                              <a:prstDash val="solid"/>
                              <a:miter lim="800000"/>
                              <a:headEnd type="none" w="sm" len="sm"/>
                              <a:tailEnd type="none" w="sm" len="sm"/>
                            </a:ln>
                          </wps:spPr>
                          <wps:bodyPr/>
                        </wps:wsp>
                      </wpg:grpSp>
                    </wpg:wgp>
                  </a:graphicData>
                </a:graphic>
                <wp14:sizeRelH relativeFrom="margin">
                  <wp14:pctWidth>0</wp14:pctWidth>
                </wp14:sizeRelH>
                <wp14:sizeRelV relativeFrom="margin">
                  <wp14:pctHeight>0</wp14:pctHeight>
                </wp14:sizeRelV>
              </wp:anchor>
            </w:drawing>
          </mc:Choice>
          <mc:Fallback>
            <w:pict>
              <v:group w14:anchorId="5484106A" id="Group 721245202" o:spid="_x0000_s1026" style="position:absolute;left:0;text-align:left;margin-left:2.5pt;margin-top:21.3pt;width:464.5pt;height:476.35pt;z-index:251663360;mso-position-horizontal-relative:margin;mso-width-relative:margin;mso-height-relative:margin" coordorigin="27598,4494" coordsize="51798,66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">
                <v:group id="Group 849385004" o:spid="_x0000_s1027" style="position:absolute;left:27598;top:4494;width:51798;height:66611" coordorigin="96" coordsize="66783,53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">
                  <v:rect id="Rectangle 321926764" o:spid="_x0000_s1028" style="position:absolute;left:384;top:997;width:65690;height:502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" filled="f" stroked="f">
                    <v:textbox inset="2.53958mm,2.53958mm,2.53958mm,2.53958mm">
                      <w:txbxContent>
                        <w:p w14:paraId="02CB1159" w14:textId="77777777" w:rsidR="00E20E06" w:rsidRDefault="00E20E06" w:rsidP="00E20E06">
                          <w:pPr>
                            <w:spacing w:after="0" w:line="240" w:lineRule="auto"/>
                            <w:jc w:val="center"/>
                            <w:textDirection w:val="btLr"/>
                          </w:pPr>
                        </w:p>
                      </w:txbxContent>
                    </v:textbox>
                  </v:rect>
                  <v:rect id="Rectangle 1063086211" o:spid="_x0000_s1029" style="position:absolute;left:21621;width:29579;height:66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" fillcolor="white [3201]" strokecolor="#a5a5a5 [3206]" strokeweight="1pt">
                    <v:stroke startarrowwidth="narrow" startarrowlength="short" endarrowwidth="narrow" endarrowlength="short"/>
                    <v:textbox inset="2.53958mm,1.2694mm,2.53958mm,1.2694mm">
                      <w:txbxContent>
                        <w:p w14:paraId="436545F2" w14:textId="77777777" w:rsidR="00E20E06" w:rsidRDefault="00E20E06" w:rsidP="00E20E06">
                          <w:pPr>
                            <w:spacing w:after="0" w:line="240" w:lineRule="auto"/>
                            <w:jc w:val="center"/>
                            <w:textDirection w:val="btLr"/>
                          </w:pPr>
                          <w:r>
                            <w:rPr>
                              <w:rFonts w:ascii="Times New Roman" w:eastAsia="Times New Roman" w:hAnsi="Times New Roman" w:cs="Times New Roman"/>
                              <w:color w:val="000000"/>
                            </w:rPr>
                            <w:t>NORMATIVE DESIGN OF PUBLIC POLICY</w:t>
                          </w:r>
                        </w:p>
                        <w:p w14:paraId="1F391AC0" w14:textId="77777777" w:rsidR="00E20E06" w:rsidRDefault="00E20E06" w:rsidP="00E20E06">
                          <w:pPr>
                            <w:spacing w:after="0" w:line="240" w:lineRule="auto"/>
                            <w:jc w:val="center"/>
                            <w:textDirection w:val="btLr"/>
                          </w:pPr>
                          <w:r>
                            <w:rPr>
                              <w:rFonts w:ascii="Times New Roman" w:eastAsia="Times New Roman" w:hAnsi="Times New Roman" w:cs="Times New Roman"/>
                              <w:color w:val="000000"/>
                            </w:rPr>
                            <w:t>(Laws, Regulations, SOPs, Formal Decisions)</w:t>
                          </w:r>
                        </w:p>
                      </w:txbxContent>
                    </v:textbox>
                  </v:rect>
                  <v:rect id="Rectangle 968541643" o:spid="_x0000_s1030" style="position:absolute;left:21621;top:8477;width:29579;height:60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" fillcolor="white [3201]" strokecolor="#a5a5a5 [3206]" strokeweight="1pt">
                    <v:stroke startarrowwidth="narrow" startarrowlength="short" endarrowwidth="narrow" endarrowlength="short"/>
                    <v:textbox inset="2.53958mm,1.2694mm,2.53958mm,1.2694mm">
                      <w:txbxContent>
                        <w:p w14:paraId="6CC40D51" w14:textId="77777777" w:rsidR="00E20E06" w:rsidRDefault="00E20E06" w:rsidP="00E20E06">
                          <w:pPr>
                            <w:spacing w:after="0" w:line="258" w:lineRule="auto"/>
                            <w:jc w:val="center"/>
                            <w:textDirection w:val="btLr"/>
                          </w:pPr>
                          <w:r>
                            <w:rPr>
                              <w:rFonts w:ascii="Times New Roman" w:eastAsia="Times New Roman" w:hAnsi="Times New Roman" w:cs="Times New Roman"/>
                              <w:color w:val="000000"/>
                            </w:rPr>
                            <w:t xml:space="preserve">Street-Level </w:t>
                          </w:r>
                          <w:r>
                            <w:rPr>
                              <w:rFonts w:ascii="Times New Roman" w:eastAsia="Times New Roman" w:hAnsi="Times New Roman" w:cs="Times New Roman"/>
                              <w:color w:val="000000"/>
                            </w:rPr>
                            <w:t>Bureaucrats</w:t>
                          </w:r>
                        </w:p>
                        <w:p w14:paraId="383FC6E6" w14:textId="77777777" w:rsidR="00E20E06" w:rsidRDefault="00E20E06" w:rsidP="00E20E06">
                          <w:pPr>
                            <w:spacing w:after="0" w:line="258" w:lineRule="auto"/>
                            <w:jc w:val="center"/>
                            <w:textDirection w:val="btLr"/>
                          </w:pPr>
                          <w:r>
                            <w:rPr>
                              <w:rFonts w:ascii="Times New Roman" w:eastAsia="Times New Roman" w:hAnsi="Times New Roman" w:cs="Times New Roman"/>
                              <w:color w:val="000000"/>
                            </w:rPr>
                            <w:t>Lower-Level Bureaucratic Apparatus</w:t>
                          </w:r>
                        </w:p>
                        <w:p w14:paraId="01BE43BE" w14:textId="77777777" w:rsidR="00E20E06" w:rsidRDefault="00E20E06" w:rsidP="00E20E06">
                          <w:pPr>
                            <w:spacing w:line="258" w:lineRule="auto"/>
                            <w:jc w:val="center"/>
                            <w:textDirection w:val="btLr"/>
                          </w:pPr>
                          <w:r>
                            <w:rPr>
                              <w:rFonts w:ascii="Times New Roman" w:eastAsia="Times New Roman" w:hAnsi="Times New Roman" w:cs="Times New Roman"/>
                              <w:color w:val="000000"/>
                            </w:rPr>
                            <w:t>Policy Implementers on the Front Line</w:t>
                          </w:r>
                        </w:p>
                      </w:txbxContent>
                    </v:textbox>
                  </v:rect>
                  <v:rect id="Rectangle 19616764" o:spid="_x0000_s1031" style="position:absolute;left:96;top:20097;width:19900;height:120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" fillcolor="white [3201]" strokecolor="#a5a5a5 [3206]" strokeweight="1pt">
                    <v:stroke startarrowwidth="narrow" startarrowlength="short" endarrowwidth="narrow" endarrowlength="short"/>
                    <v:textbox inset="2.53958mm,1.2694mm,2.53958mm,1.2694mm">
                      <w:txbxContent>
                        <w:p w14:paraId="7B398FDC" w14:textId="77777777" w:rsidR="00E20E06" w:rsidRPr="00E20E06" w:rsidRDefault="00E20E06" w:rsidP="00E20E06">
                          <w:pPr>
                            <w:spacing w:after="0" w:line="240" w:lineRule="auto"/>
                            <w:jc w:val="both"/>
                            <w:textDirection w:val="btLr"/>
                          </w:pPr>
                          <w:r w:rsidRPr="00E20E06">
                            <w:rPr>
                              <w:rFonts w:ascii="Times New Roman" w:eastAsia="Times New Roman" w:hAnsi="Times New Roman" w:cs="Times New Roman"/>
                              <w:color w:val="000000"/>
                            </w:rPr>
                            <w:t xml:space="preserve">BOARD </w:t>
                          </w:r>
                          <w:r w:rsidRPr="00E20E06">
                            <w:rPr>
                              <w:rFonts w:ascii="Times New Roman" w:eastAsia="Times New Roman" w:hAnsi="Times New Roman" w:cs="Times New Roman"/>
                              <w:color w:val="000000"/>
                            </w:rPr>
                            <w:t>OF DIRECTORS</w:t>
                          </w:r>
                        </w:p>
                        <w:p w14:paraId="6A50E1D5" w14:textId="77777777" w:rsidR="00E20E06" w:rsidRPr="00E20E06" w:rsidRDefault="00E20E06" w:rsidP="00E20E06">
                          <w:pPr>
                            <w:spacing w:after="0" w:line="240" w:lineRule="auto"/>
                            <w:jc w:val="both"/>
                            <w:textDirection w:val="btLr"/>
                          </w:pPr>
                          <w:r w:rsidRPr="00E20E06">
                            <w:rPr>
                              <w:rFonts w:ascii="Times New Roman" w:eastAsia="Times New Roman" w:hAnsi="Times New Roman" w:cs="Times New Roman"/>
                              <w:color w:val="000000"/>
                            </w:rPr>
                            <w:t>Autonomous Decision-Making</w:t>
                          </w:r>
                        </w:p>
                        <w:p w14:paraId="3BF4A356" w14:textId="77777777" w:rsidR="00E20E06" w:rsidRPr="00E20E06" w:rsidRDefault="00E20E06" w:rsidP="00E20E06">
                          <w:pPr>
                            <w:spacing w:after="0" w:line="240" w:lineRule="auto"/>
                            <w:jc w:val="both"/>
                            <w:textDirection w:val="btLr"/>
                          </w:pPr>
                          <w:r w:rsidRPr="00E20E06">
                            <w:rPr>
                              <w:rFonts w:ascii="Times New Roman" w:eastAsia="Times New Roman" w:hAnsi="Times New Roman" w:cs="Times New Roman"/>
                              <w:color w:val="000000"/>
                            </w:rPr>
                            <w:t>Interpretation of Rules</w:t>
                          </w:r>
                        </w:p>
                        <w:p w14:paraId="332AF6DB" w14:textId="77777777" w:rsidR="00E20E06" w:rsidRPr="00E20E06" w:rsidRDefault="00E20E06" w:rsidP="00E20E06">
                          <w:pPr>
                            <w:spacing w:after="0" w:line="240" w:lineRule="auto"/>
                            <w:jc w:val="both"/>
                            <w:textDirection w:val="btLr"/>
                          </w:pPr>
                          <w:r w:rsidRPr="00E20E06">
                            <w:rPr>
                              <w:rFonts w:ascii="Times New Roman" w:eastAsia="Times New Roman" w:hAnsi="Times New Roman" w:cs="Times New Roman"/>
                              <w:color w:val="000000"/>
                            </w:rPr>
                            <w:t>Pragmatic Work Priorities</w:t>
                          </w:r>
                        </w:p>
                      </w:txbxContent>
                    </v:textbox>
                  </v:rect>
                  <v:rect id="Rectangle 2058065703" o:spid="_x0000_s1032" style="position:absolute;left:21621;top:20097;width:20062;height:120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" fillcolor="white [3201]" strokecolor="#a5a5a5 [3206]" strokeweight="1pt">
                    <v:stroke startarrowwidth="narrow" startarrowlength="short" endarrowwidth="narrow" endarrowlength="short"/>
                    <v:textbox inset="2.53958mm,1.2694mm,2.53958mm,1.2694mm">
                      <w:txbxContent>
                        <w:p w14:paraId="124CF685" w14:textId="77777777" w:rsidR="00E20E06" w:rsidRPr="00E20E06" w:rsidRDefault="00E20E06" w:rsidP="00E20E06">
                          <w:pPr>
                            <w:spacing w:after="0" w:line="258" w:lineRule="auto"/>
                            <w:jc w:val="both"/>
                            <w:textDirection w:val="btLr"/>
                          </w:pPr>
                          <w:r w:rsidRPr="00E20E06">
                            <w:rPr>
                              <w:rFonts w:ascii="Times New Roman" w:eastAsia="Times New Roman" w:hAnsi="Times New Roman" w:cs="Times New Roman"/>
                              <w:color w:val="000000"/>
                            </w:rPr>
                            <w:t xml:space="preserve">STRUCTURAL </w:t>
                          </w:r>
                          <w:r w:rsidRPr="00E20E06">
                            <w:rPr>
                              <w:rFonts w:ascii="Times New Roman" w:eastAsia="Times New Roman" w:hAnsi="Times New Roman" w:cs="Times New Roman"/>
                              <w:color w:val="000000"/>
                            </w:rPr>
                            <w:t>LIMITATIONS</w:t>
                          </w:r>
                        </w:p>
                        <w:p w14:paraId="2D9A0051" w14:textId="77777777" w:rsidR="00E20E06" w:rsidRPr="00E20E06" w:rsidRDefault="00E20E06" w:rsidP="00E20E06">
                          <w:pPr>
                            <w:spacing w:after="0" w:line="240" w:lineRule="auto"/>
                            <w:jc w:val="both"/>
                            <w:textDirection w:val="btLr"/>
                          </w:pPr>
                          <w:r w:rsidRPr="00E20E06">
                            <w:rPr>
                              <w:rFonts w:ascii="Times New Roman" w:eastAsia="Times New Roman" w:hAnsi="Times New Roman" w:cs="Times New Roman"/>
                              <w:color w:val="000000"/>
                            </w:rPr>
                            <w:t>Lack of Resources</w:t>
                          </w:r>
                        </w:p>
                        <w:p w14:paraId="080AFF84" w14:textId="77777777" w:rsidR="00E20E06" w:rsidRPr="00E20E06" w:rsidRDefault="00E20E06" w:rsidP="00E20E06">
                          <w:pPr>
                            <w:spacing w:after="0" w:line="240" w:lineRule="auto"/>
                            <w:jc w:val="both"/>
                            <w:textDirection w:val="btLr"/>
                          </w:pPr>
                          <w:r w:rsidRPr="00E20E06">
                            <w:rPr>
                              <w:rFonts w:ascii="Times New Roman" w:eastAsia="Times New Roman" w:hAnsi="Times New Roman" w:cs="Times New Roman"/>
                              <w:color w:val="000000"/>
                            </w:rPr>
                            <w:t>Time Pressure and Workload</w:t>
                          </w:r>
                        </w:p>
                        <w:p w14:paraId="28F9277F" w14:textId="77777777" w:rsidR="00E20E06" w:rsidRPr="00E20E06" w:rsidRDefault="00E20E06" w:rsidP="00E20E06">
                          <w:pPr>
                            <w:spacing w:after="0" w:line="240" w:lineRule="auto"/>
                            <w:jc w:val="both"/>
                            <w:textDirection w:val="btLr"/>
                          </w:pPr>
                          <w:r w:rsidRPr="00E20E06">
                            <w:rPr>
                              <w:rFonts w:ascii="Times New Roman" w:eastAsia="Times New Roman" w:hAnsi="Times New Roman" w:cs="Times New Roman"/>
                              <w:color w:val="000000"/>
                            </w:rPr>
                            <w:t>Ambiguity of Organizational Goals</w:t>
                          </w:r>
                        </w:p>
                      </w:txbxContent>
                    </v:textbox>
                  </v:rect>
                  <v:rect id="Rectangle 1487351732" o:spid="_x0000_s1033" style="position:absolute;left:46080;top:19754;width:20800;height:123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" fillcolor="white [3201]" strokecolor="#a5a5a5 [3206]" strokeweight="1pt">
                    <v:stroke startarrowwidth="narrow" startarrowlength="short" endarrowwidth="narrow" endarrowlength="short"/>
                    <v:textbox inset="2.53958mm,1.2694mm,2.53958mm,1.2694mm">
                      <w:txbxContent>
                        <w:p w14:paraId="796D03FB" w14:textId="77777777" w:rsidR="00E20E06" w:rsidRPr="00E20E06" w:rsidRDefault="00E20E06" w:rsidP="00E20E06">
                          <w:pPr>
                            <w:spacing w:after="0" w:line="258" w:lineRule="auto"/>
                            <w:textDirection w:val="btLr"/>
                            <w:rPr>
                              <w:sz w:val="24"/>
                              <w:szCs w:val="24"/>
                            </w:rPr>
                          </w:pPr>
                          <w:r w:rsidRPr="00E20E06">
                            <w:rPr>
                              <w:rFonts w:ascii="Times New Roman" w:eastAsia="Times New Roman" w:hAnsi="Times New Roman" w:cs="Times New Roman"/>
                              <w:color w:val="000000"/>
                              <w:sz w:val="24"/>
                              <w:szCs w:val="24"/>
                            </w:rPr>
                            <w:t xml:space="preserve">ROLE </w:t>
                          </w:r>
                          <w:r w:rsidRPr="00E20E06">
                            <w:rPr>
                              <w:rFonts w:ascii="Times New Roman" w:eastAsia="Times New Roman" w:hAnsi="Times New Roman" w:cs="Times New Roman"/>
                              <w:color w:val="000000"/>
                              <w:sz w:val="24"/>
                              <w:szCs w:val="24"/>
                            </w:rPr>
                            <w:t>EXPECTATIONS</w:t>
                          </w:r>
                        </w:p>
                        <w:p w14:paraId="663EB402" w14:textId="77777777" w:rsidR="00E20E06" w:rsidRPr="00E20E06" w:rsidRDefault="00E20E06" w:rsidP="00E20E06">
                          <w:pPr>
                            <w:spacing w:after="0" w:line="240" w:lineRule="auto"/>
                            <w:ind w:left="266" w:firstLine="65"/>
                            <w:textDirection w:val="btLr"/>
                            <w:rPr>
                              <w:sz w:val="24"/>
                              <w:szCs w:val="24"/>
                            </w:rPr>
                          </w:pPr>
                          <w:r w:rsidRPr="00E20E06">
                            <w:rPr>
                              <w:rFonts w:ascii="Times New Roman" w:eastAsia="Times New Roman" w:hAnsi="Times New Roman" w:cs="Times New Roman"/>
                              <w:color w:val="000000"/>
                              <w:sz w:val="24"/>
                              <w:szCs w:val="24"/>
                            </w:rPr>
                            <w:t>Regulatory Compliance</w:t>
                          </w:r>
                        </w:p>
                        <w:p w14:paraId="0E8CAC70" w14:textId="77777777" w:rsidR="00E20E06" w:rsidRPr="00E20E06" w:rsidRDefault="00E20E06" w:rsidP="00E20E06">
                          <w:pPr>
                            <w:spacing w:after="0" w:line="240" w:lineRule="auto"/>
                            <w:ind w:left="266" w:firstLine="65"/>
                            <w:textDirection w:val="btLr"/>
                            <w:rPr>
                              <w:sz w:val="24"/>
                              <w:szCs w:val="24"/>
                            </w:rPr>
                          </w:pPr>
                          <w:r w:rsidRPr="00E20E06">
                            <w:rPr>
                              <w:rFonts w:ascii="Times New Roman" w:eastAsia="Times New Roman" w:hAnsi="Times New Roman" w:cs="Times New Roman"/>
                              <w:color w:val="000000"/>
                              <w:sz w:val="24"/>
                              <w:szCs w:val="24"/>
                            </w:rPr>
                            <w:t>Responsiveness to Citizens</w:t>
                          </w:r>
                        </w:p>
                        <w:p w14:paraId="45BFF3E4" w14:textId="77777777" w:rsidR="00E20E06" w:rsidRPr="00E20E06" w:rsidRDefault="00E20E06" w:rsidP="00E20E06">
                          <w:pPr>
                            <w:spacing w:after="0" w:line="240" w:lineRule="auto"/>
                            <w:ind w:left="266" w:firstLine="65"/>
                            <w:textDirection w:val="btLr"/>
                            <w:rPr>
                              <w:sz w:val="24"/>
                              <w:szCs w:val="24"/>
                            </w:rPr>
                          </w:pPr>
                          <w:r w:rsidRPr="00E20E06">
                            <w:rPr>
                              <w:rFonts w:ascii="Times New Roman" w:eastAsia="Times New Roman" w:hAnsi="Times New Roman" w:cs="Times New Roman"/>
                              <w:color w:val="000000"/>
                              <w:sz w:val="24"/>
                              <w:szCs w:val="24"/>
                            </w:rPr>
                            <w:t>Organizational Efficiency</w:t>
                          </w:r>
                        </w:p>
                      </w:txbxContent>
                    </v:textbox>
                  </v:rect>
                  <v:rect id="Rectangle 1554978678" o:spid="_x0000_s1034" style="position:absolute;left:10001;top:36195;width:20999;height:83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" fillcolor="white [3201]" strokecolor="#a5a5a5 [3206]" strokeweight="1pt">
                    <v:stroke startarrowwidth="narrow" startarrowlength="short" endarrowwidth="narrow" endarrowlength="short"/>
                    <v:textbox inset="2.53958mm,1.2694mm,2.53958mm,1.2694mm">
                      <w:txbxContent>
                        <w:p w14:paraId="6FFC5C4C" w14:textId="77777777" w:rsidR="00E20E06" w:rsidRPr="00E20E06" w:rsidRDefault="00E20E06" w:rsidP="00E20E06">
                          <w:pPr>
                            <w:spacing w:line="258" w:lineRule="auto"/>
                            <w:textDirection w:val="btLr"/>
                          </w:pPr>
                          <w:r w:rsidRPr="00E20E06">
                            <w:rPr>
                              <w:rFonts w:ascii="Times New Roman" w:eastAsia="Times New Roman" w:hAnsi="Times New Roman" w:cs="Times New Roman"/>
                              <w:color w:val="000000"/>
                            </w:rPr>
                            <w:t xml:space="preserve">Coping </w:t>
                          </w:r>
                          <w:r w:rsidRPr="00E20E06">
                            <w:rPr>
                              <w:rFonts w:ascii="Times New Roman" w:eastAsia="Times New Roman" w:hAnsi="Times New Roman" w:cs="Times New Roman"/>
                              <w:color w:val="000000"/>
                            </w:rPr>
                            <w:t>Mechanisms</w:t>
                          </w:r>
                        </w:p>
                        <w:p w14:paraId="3F6DD415" w14:textId="77777777" w:rsidR="00E20E06" w:rsidRPr="00E20E06" w:rsidRDefault="00E20E06" w:rsidP="00E20E06">
                          <w:pPr>
                            <w:spacing w:after="0" w:line="240" w:lineRule="auto"/>
                            <w:ind w:left="200"/>
                            <w:textDirection w:val="btLr"/>
                          </w:pPr>
                          <w:r w:rsidRPr="00E20E06">
                            <w:rPr>
                              <w:rFonts w:ascii="Times New Roman" w:eastAsia="Times New Roman" w:hAnsi="Times New Roman" w:cs="Times New Roman"/>
                              <w:color w:val="000000"/>
                            </w:rPr>
                            <w:t>Work Routines</w:t>
                          </w:r>
                        </w:p>
                        <w:p w14:paraId="736E08DC" w14:textId="77777777" w:rsidR="00E20E06" w:rsidRPr="00E20E06" w:rsidRDefault="00E20E06" w:rsidP="00E20E06">
                          <w:pPr>
                            <w:spacing w:after="0" w:line="240" w:lineRule="auto"/>
                            <w:ind w:left="200"/>
                            <w:textDirection w:val="btLr"/>
                          </w:pPr>
                          <w:r w:rsidRPr="00E20E06">
                            <w:rPr>
                              <w:rFonts w:ascii="Times New Roman" w:eastAsia="Times New Roman" w:hAnsi="Times New Roman" w:cs="Times New Roman"/>
                              <w:color w:val="000000"/>
                            </w:rPr>
                            <w:t>Simplified Procedures</w:t>
                          </w:r>
                        </w:p>
                        <w:p w14:paraId="5F56DAF4" w14:textId="77777777" w:rsidR="00E20E06" w:rsidRPr="00E20E06" w:rsidRDefault="00E20E06" w:rsidP="00E20E06">
                          <w:pPr>
                            <w:spacing w:after="0" w:line="240" w:lineRule="auto"/>
                            <w:ind w:left="200"/>
                            <w:textDirection w:val="btLr"/>
                          </w:pPr>
                          <w:r w:rsidRPr="00E20E06">
                            <w:rPr>
                              <w:rFonts w:ascii="Times New Roman" w:eastAsia="Times New Roman" w:hAnsi="Times New Roman" w:cs="Times New Roman"/>
                              <w:color w:val="000000"/>
                            </w:rPr>
                            <w:t>Informal Practices</w:t>
                          </w:r>
                        </w:p>
                      </w:txbxContent>
                    </v:textbox>
                  </v:rect>
                  <v:rect id="Rectangle 1332248899" o:spid="_x0000_s1035" style="position:absolute;left:40576;top:36195;width:26222;height:83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" fillcolor="white [3201]" strokecolor="#a5a5a5 [3206]" strokeweight="1pt">
                    <v:stroke startarrowwidth="narrow" startarrowlength="short" endarrowwidth="narrow" endarrowlength="short"/>
                    <v:textbox inset="2.53958mm,1.2694mm,2.53958mm,1.2694mm">
                      <w:txbxContent>
                        <w:p w14:paraId="221AA65F" w14:textId="77777777" w:rsidR="00E20E06" w:rsidRPr="00E20E06" w:rsidRDefault="00E20E06" w:rsidP="00E20E06">
                          <w:pPr>
                            <w:spacing w:after="0" w:line="258" w:lineRule="auto"/>
                            <w:jc w:val="both"/>
                            <w:textDirection w:val="btLr"/>
                          </w:pPr>
                          <w:r w:rsidRPr="00E20E06">
                            <w:rPr>
                              <w:rFonts w:ascii="Times New Roman" w:eastAsia="Times New Roman" w:hAnsi="Times New Roman" w:cs="Times New Roman"/>
                              <w:color w:val="000000"/>
                            </w:rPr>
                            <w:t xml:space="preserve">PUBLIC </w:t>
                          </w:r>
                          <w:r w:rsidRPr="00E20E06">
                            <w:rPr>
                              <w:rFonts w:ascii="Times New Roman" w:eastAsia="Times New Roman" w:hAnsi="Times New Roman" w:cs="Times New Roman"/>
                              <w:color w:val="000000"/>
                            </w:rPr>
                            <w:t>POLICY IMPLEMENTATION RESULTS</w:t>
                          </w:r>
                        </w:p>
                        <w:p w14:paraId="736D5B48" w14:textId="77777777" w:rsidR="00E20E06" w:rsidRPr="00E20E06" w:rsidRDefault="00E20E06" w:rsidP="00E20E06">
                          <w:pPr>
                            <w:spacing w:after="0" w:line="240" w:lineRule="auto"/>
                            <w:ind w:left="200"/>
                            <w:jc w:val="both"/>
                            <w:textDirection w:val="btLr"/>
                          </w:pPr>
                          <w:r w:rsidRPr="00E20E06">
                            <w:rPr>
                              <w:rFonts w:ascii="Times New Roman" w:eastAsia="Times New Roman" w:hAnsi="Times New Roman" w:cs="Times New Roman"/>
                              <w:color w:val="000000"/>
                            </w:rPr>
                            <w:t>Real Policies in Practice</w:t>
                          </w:r>
                        </w:p>
                      </w:txbxContent>
                    </v:textbox>
                  </v:rect>
                  <v:rect id="Rectangle 190531521" o:spid="_x0000_s1036" style="position:absolute;left:20002;top:46863;width:29540;height:6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" fillcolor="white [3201]" strokecolor="#a5a5a5 [3206]" strokeweight="1pt">
                    <v:stroke startarrowwidth="narrow" startarrowlength="short" endarrowwidth="narrow" endarrowlength="short"/>
                    <v:textbox inset="2.53958mm,1.2694mm,2.53958mm,1.2694mm">
                      <w:txbxContent>
                        <w:p w14:paraId="4553D204" w14:textId="77777777" w:rsidR="00E20E06" w:rsidRPr="00E20E06" w:rsidRDefault="00E20E06" w:rsidP="00E20E06">
                          <w:pPr>
                            <w:spacing w:after="0" w:line="258" w:lineRule="auto"/>
                            <w:jc w:val="both"/>
                            <w:textDirection w:val="btLr"/>
                          </w:pPr>
                          <w:r w:rsidRPr="00E20E06">
                            <w:rPr>
                              <w:rFonts w:ascii="Times New Roman" w:eastAsia="Times New Roman" w:hAnsi="Times New Roman" w:cs="Times New Roman"/>
                              <w:color w:val="000000"/>
                            </w:rPr>
                            <w:t xml:space="preserve">POLICY </w:t>
                          </w:r>
                          <w:r w:rsidRPr="00E20E06">
                            <w:rPr>
                              <w:rFonts w:ascii="Times New Roman" w:eastAsia="Times New Roman" w:hAnsi="Times New Roman" w:cs="Times New Roman"/>
                              <w:color w:val="000000"/>
                            </w:rPr>
                            <w:t>IS A COMPROMISE</w:t>
                          </w:r>
                        </w:p>
                        <w:p w14:paraId="3BACBCD8" w14:textId="77777777" w:rsidR="00E20E06" w:rsidRPr="00E20E06" w:rsidRDefault="00E20E06" w:rsidP="00E20E06">
                          <w:pPr>
                            <w:spacing w:after="0" w:line="240" w:lineRule="auto"/>
                            <w:ind w:left="200"/>
                            <w:jc w:val="both"/>
                            <w:textDirection w:val="btLr"/>
                            <w:rPr>
                              <w:sz w:val="24"/>
                              <w:szCs w:val="24"/>
                            </w:rPr>
                          </w:pPr>
                          <w:r w:rsidRPr="00E20E06">
                            <w:rPr>
                              <w:rFonts w:ascii="Times New Roman" w:eastAsia="Times New Roman" w:hAnsi="Times New Roman" w:cs="Times New Roman"/>
                              <w:color w:val="000000"/>
                              <w:sz w:val="24"/>
                              <w:szCs w:val="24"/>
                            </w:rPr>
                            <w:t>Between Normative Design and Apparatus Capacity</w:t>
                          </w:r>
                        </w:p>
                      </w:txbxContent>
                    </v:textbox>
                  </v:rect>
                  <v:shapetype id="_x0000_t32" coordsize="21600,21600" o:spt="32" o:oned="t" path="m,l21600,21600e" filled="f">
                    <v:path arrowok="t" fillok="f" o:connecttype="none"/>
                    <o:lock v:ext="edit" shapetype="t"/>
                  </v:shapetype>
                  <v:shape id="Straight Arrow Connector 327034910" o:spid="_x0000_s1037" type="#_x0000_t32" style="position:absolute;left:36195;top:5905;width:0;height:25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" strokecolor="#4472c4 [3204]">
                    <v:stroke startarrowwidth="narrow" startarrowlength="short" endarrowwidth="narrow" endarrowlength="short" joinstyle="miter"/>
                  </v:shape>
                  <v:shape id="Straight Arrow Connector 1954193024" o:spid="_x0000_s1038" type="#_x0000_t32" style="position:absolute;left:9239;top:17430;width:0;height:26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" strokecolor="#4472c4 [3204]">
                    <v:stroke startarrowwidth="narrow" startarrowlength="short" endarrowwidth="narrow" endarrowlength="short" joinstyle="miter"/>
                  </v:shape>
                  <v:shape id="Straight Arrow Connector 603611699" o:spid="_x0000_s1039" type="#_x0000_t32" style="position:absolute;left:36195;top:14478;width:0;height:29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" strokecolor="#4472c4 [3204]">
                    <v:stroke startarrowwidth="narrow" startarrowlength="short" endarrowwidth="narrow" endarrowlength="short" joinstyle="miter"/>
                  </v:shape>
                  <v:shape id="Straight Arrow Connector 165058615" o:spid="_x0000_s1040" type="#_x0000_t32" style="position:absolute;left:9239;top:17430;width:46926;height:37;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" strokecolor="#4472c4 [3204]">
                    <v:stroke startarrowwidth="narrow" startarrowlength="short" endarrowwidth="narrow" endarrowlength="short" joinstyle="miter"/>
                  </v:shape>
                  <v:shape id="Straight Arrow Connector 1745356423" o:spid="_x0000_s1041" type="#_x0000_t32" style="position:absolute;left:56197;top:17430;width:0;height:25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" strokecolor="#4472c4 [3204]">
                    <v:stroke startarrowwidth="narrow" startarrowlength="short" endarrowwidth="narrow" endarrowlength="short" joinstyle="miter"/>
                  </v:shape>
                  <v:shape id="Straight Arrow Connector 1140477215" o:spid="_x0000_s1042" type="#_x0000_t32" style="position:absolute;left:32480;top:17430;width:0;height:25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" strokecolor="#4472c4 [3204]">
                    <v:stroke startarrowwidth="narrow" startarrowlength="short" endarrowwidth="narrow" endarrowlength="short" joinstyle="miter"/>
                  </v:shape>
                  <v:shape id="Straight Arrow Connector 2047811794" o:spid="_x0000_s1043" type="#_x0000_t32" style="position:absolute;left:9239;top:32099;width:10751;height:41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" strokecolor="#4472c4 [3204]">
                    <v:stroke startarrowwidth="narrow" startarrowlength="short" endarrowwidth="narrow" endarrowlength="short" joinstyle="miter"/>
                  </v:shape>
                  <v:shape id="Straight Arrow Connector 325417421" o:spid="_x0000_s1044" type="#_x0000_t32" style="position:absolute;left:20002;top:32099;width:12461;height:412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" strokecolor="#4472c4 [3204]">
                    <v:stroke startarrowwidth="narrow" startarrowlength="short" endarrowwidth="narrow" endarrowlength="short" joinstyle="miter"/>
                  </v:shape>
                  <v:shape id="Straight Arrow Connector 356269630" o:spid="_x0000_s1045" type="#_x0000_t32" style="position:absolute;left:53530;top:32099;width:2950;height:412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" strokecolor="#4472c4 [3204]">
                    <v:stroke startarrowwidth="narrow" startarrowlength="short" endarrowwidth="narrow" endarrowlength="short" joinstyle="miter"/>
                  </v:shape>
                  <v:shape id="Straight Arrow Connector 2027306401" o:spid="_x0000_s1046" type="#_x0000_t32" style="position:absolute;left:20002;top:44577;width:0;height:90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" strokecolor="#4472c4 [3204]">
                    <v:stroke startarrowwidth="narrow" startarrowlength="short" endarrowwidth="narrow" endarrowlength="short" joinstyle="miter"/>
                  </v:shape>
                  <v:shape id="Straight Arrow Connector 1594037073" o:spid="_x0000_s1047" type="#_x0000_t32" style="position:absolute;left:20002;top:45434;width:15274;height:0;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" strokecolor="#4472c4 [3204]">
                    <v:stroke startarrowwidth="narrow" startarrowlength="short" endarrowwidth="narrow" endarrowlength="short" joinstyle="miter"/>
                  </v:shape>
                  <v:shape id="Straight Arrow Connector 203619258" o:spid="_x0000_s1048" type="#_x0000_t32" style="position:absolute;left:35242;top:45434;width:2;height:140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" strokecolor="#4472c4 [3204]">
                    <v:stroke startarrowwidth="narrow" startarrowlength="short" endarrowwidth="narrow" endarrowlength="short" joinstyle="miter"/>
                  </v:shape>
                </v:group>
                <w10:wrap type="topAndBottom" anchorx="margin"/>
              </v:group>
            </w:pict>
          </mc:Fallback>
        </mc:AlternateContent>
      </w:r>
    </w:p>
    <w:p w14:paraId="4B9F4F70" w14:textId="2872FEF5" w:rsidR="00C51B93" w:rsidRDefault="00C51B93">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39B752D4" w14:textId="6AE838F4" w:rsidR="00C51B93"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Figure 1. Michael Lipsky's Concept of Street-Level Bureaucracy</w:t>
      </w:r>
    </w:p>
    <w:p w14:paraId="48F1725F" w14:textId="7F91EEF1" w:rsidR="00C51B93"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Source. Institute For Research Poverty Discussion Papers Toward A Theory Of Street-Level Bureaucracy</w:t>
      </w:r>
    </w:p>
    <w:p w14:paraId="71BD7ACE" w14:textId="77777777" w:rsidR="00C51B93" w:rsidRDefault="00000000">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Referring to the literature, "Street-level bureaucrats are public service workers who interact directly with citizens... and have discretion in exercising authority." And "These relatively low-level public service employees labor under huge caseloads, ambiguous agency goals, and inadequate resources</w:t>
      </w:r>
      <w:r>
        <w:rPr>
          <w:rFonts w:ascii="Times New Roman" w:eastAsia="Times New Roman" w:hAnsi="Times New Roman" w:cs="Times New Roman"/>
          <w:i/>
          <w:iCs/>
          <w:color w:val="000000"/>
          <w:sz w:val="24"/>
          <w:szCs w:val="24"/>
        </w:rPr>
        <w:t>." Also, "Unlike lower-level workers... street-level bureaucrats have considerable discretion in determining the nature, amount, and quality of benefits and sanctions provided by their agencies."</w:t>
      </w:r>
      <w:r>
        <w:rPr>
          <w:rFonts w:ascii="Times New Roman" w:eastAsia="Times New Roman" w:hAnsi="Times New Roman" w:cs="Times New Roman"/>
          <w:color w:val="000000"/>
          <w:sz w:val="24"/>
          <w:szCs w:val="24"/>
        </w:rPr>
        <w:t xml:space="preserve"> Lipsky explains that street-level bureaucrats are public officials who deal directly with the demands of service delivery and policy implementation in daily practice and have relatively large discretionary space in decision-making. This discretion arises not solely from individual freedom, but rather as a response to the structural conditions </w:t>
      </w:r>
      <w:r>
        <w:rPr>
          <w:rFonts w:ascii="Times New Roman" w:eastAsia="Times New Roman" w:hAnsi="Times New Roman" w:cs="Times New Roman"/>
          <w:color w:val="000000"/>
          <w:sz w:val="24"/>
          <w:szCs w:val="24"/>
        </w:rPr>
        <w:lastRenderedPageBreak/>
        <w:t>of the bureaucracy characterized by limited resources, workload pressures, ambiguous organizational goals, and often conflicting performance demands.</w:t>
      </w:r>
    </w:p>
    <w:p w14:paraId="0D1D17F1" w14:textId="77777777" w:rsidR="00C51B93" w:rsidRDefault="00000000">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Although this concept was originally used to analyze the relationship between the state and citizens, recent research has shown that street-level bureaucracy is relevant for understanding the practice of discretion and role conflict within the internal relations of public organizations. As shown in the diagram, there are 3 main aspects in the concept of Street-Level Bureaucracy:</w:t>
      </w:r>
    </w:p>
    <w:p w14:paraId="302C29A1" w14:textId="77777777" w:rsidR="00C51B93" w:rsidRDefault="00000000">
      <w:pPr>
        <w:numPr>
          <w:ilvl w:val="0"/>
          <w:numId w:val="3"/>
        </w:numPr>
        <w:pBdr>
          <w:top w:val="nil"/>
          <w:left w:val="nil"/>
          <w:bottom w:val="nil"/>
          <w:right w:val="nil"/>
          <w:between w:val="nil"/>
        </w:pBdr>
        <w:tabs>
          <w:tab w:val="left" w:pos="709"/>
          <w:tab w:val="left" w:pos="3402"/>
        </w:tabs>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Directors: Officials often make decisions based on their own judgment because rules cannot always be applied blindly.</w:t>
      </w:r>
    </w:p>
    <w:p w14:paraId="2945DE5B" w14:textId="77777777" w:rsidR="00C51B93" w:rsidRDefault="00000000">
      <w:pPr>
        <w:numPr>
          <w:ilvl w:val="0"/>
          <w:numId w:val="3"/>
        </w:numPr>
        <w:pBdr>
          <w:top w:val="nil"/>
          <w:left w:val="nil"/>
          <w:bottom w:val="nil"/>
          <w:right w:val="nil"/>
          <w:between w:val="nil"/>
        </w:pBdr>
        <w:tabs>
          <w:tab w:val="left" w:pos="709"/>
          <w:tab w:val="left" w:pos="3402"/>
        </w:tabs>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Structural Limitations: Organizational rules and objectives are often not as clear as they appear on paper. High work volume + limited time = quick and pragmatic decisions.</w:t>
      </w:r>
    </w:p>
    <w:p w14:paraId="78700CDE" w14:textId="77777777" w:rsidR="00C51B93" w:rsidRDefault="00000000">
      <w:pPr>
        <w:numPr>
          <w:ilvl w:val="0"/>
          <w:numId w:val="3"/>
        </w:numPr>
        <w:pBdr>
          <w:top w:val="nil"/>
          <w:left w:val="nil"/>
          <w:bottom w:val="nil"/>
          <w:right w:val="nil"/>
          <w:between w:val="nil"/>
        </w:pBdr>
        <w:tabs>
          <w:tab w:val="left" w:pos="709"/>
          <w:tab w:val="left" w:pos="3402"/>
        </w:tabs>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Role Expectations: Adhere to applicable SOPs under all circumstances, improve efficiency during busy work hours, expedite procedures.</w:t>
      </w:r>
    </w:p>
    <w:p w14:paraId="7DAA893F" w14:textId="77777777" w:rsidR="00C51B93" w:rsidRDefault="00000000">
      <w:pPr>
        <w:spacing w:after="0" w:line="240" w:lineRule="auto"/>
        <w:ind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This aspect makes the financial verification apparatus act as an administrative gatekeeper who has the authority to delay, return, or reject accountability documents as a form of organizational protection from audit risks and legal implications (Ula, 2023).</w:t>
      </w:r>
    </w:p>
    <w:p w14:paraId="1260259C" w14:textId="77777777" w:rsidR="00C51B93" w:rsidRDefault="00000000">
      <w:pP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phenomenon is clearly reflected in financial management practices at the Sidoarjo Regency DPRD Secretariat. Based on the author's direct involvement in the Independent Learning and Independent Campus (MBKM) activities, a growing perception among AKD staff members exists that the budget disbursement process is often hampered by the overly rigid performance of the Document Verification Sub-Division staff. However, the reality on the ground shows that verification staff carry out their duties with a high level of compliance with Standard Operating Procedures (SOPs), financial regulations, and accountability principles. Apparatus are on the defensive because any procedural laxity has the potential to create administrative and legal risks for the organization.</w:t>
      </w:r>
    </w:p>
    <w:p w14:paraId="0D8F7E8F" w14:textId="77777777" w:rsidR="00C51B93" w:rsidRDefault="00000000">
      <w:pP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contradiction between internal perceptions and actual work practices underscores the dynamics of discretion, role conflict, and structural pressures in financial management within the DPRD. Therefore, the novelty of this research lies in empirically examining the dynamics of financial verification at the Sidoarjo Regency DPRD Secretariat by positioning the Verification and Finance Sub-Division staff as street-level bureaucrats within the organization. This allows for an understanding of how administrative discretion is exercised, how role conflict is formed, and its implications for institutional financial governance.</w:t>
      </w:r>
    </w:p>
    <w:p w14:paraId="54F6DFDB" w14:textId="77777777" w:rsidR="00C51B93" w:rsidRDefault="00C51B93">
      <w:pPr>
        <w:spacing w:after="0" w:line="240" w:lineRule="auto"/>
        <w:ind w:firstLine="426"/>
        <w:jc w:val="both"/>
        <w:rPr>
          <w:rFonts w:ascii="Times New Roman" w:eastAsia="Times New Roman" w:hAnsi="Times New Roman" w:cs="Times New Roman"/>
          <w:sz w:val="24"/>
          <w:szCs w:val="24"/>
        </w:rPr>
      </w:pPr>
    </w:p>
    <w:p w14:paraId="1DF6BF55" w14:textId="77777777" w:rsidR="00C51B93" w:rsidRDefault="00000000">
      <w:pPr>
        <w:numPr>
          <w:ilvl w:val="0"/>
          <w:numId w:val="1"/>
        </w:numPr>
        <w:pBdr>
          <w:top w:val="nil"/>
          <w:left w:val="nil"/>
          <w:bottom w:val="nil"/>
          <w:right w:val="nil"/>
          <w:between w:val="nil"/>
        </w:pBdr>
        <w:spacing w:after="0" w:line="240" w:lineRule="auto"/>
        <w:ind w:left="426" w:hanging="426"/>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LITERATURE REVIEW</w:t>
      </w:r>
    </w:p>
    <w:p w14:paraId="1E16F380" w14:textId="77777777" w:rsidR="00C51B93"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Street Level Bureaucracy </w:t>
      </w:r>
    </w:p>
    <w:p w14:paraId="7188443F" w14:textId="77777777" w:rsidR="00C51B93" w:rsidRDefault="00000000">
      <w:pPr>
        <w:tabs>
          <w:tab w:val="left" w:pos="426"/>
        </w:tabs>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Street-Level Bureaucracy Theory explains that lower-level bureaucratic officials are key actors in public policy implementation because they interact directly with the service process and have discretionary authority in decision-making. This theory emphasizes that discretion is not simply the result of individual will, but rather a rational response to limited resources, time pressures, high workloads, and ambiguous organizational goals. Under these conditions, officials often adjust formal rules to ensure policies remain operationally feasible. Discretion becomes an adaptive mechanism to balance the demands of accountability and efficiency. Thus, public policy in practice is the result of negotiations between normative design and the actual capacity of officials in the field (Lipsky, 1980; Lipsky, 2010). Indicators:</w:t>
      </w:r>
    </w:p>
    <w:p w14:paraId="13AF216C" w14:textId="77777777" w:rsidR="00C51B93" w:rsidRDefault="00000000">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Use of administrative discretion</w:t>
      </w:r>
    </w:p>
    <w:p w14:paraId="40A1DB84" w14:textId="77777777" w:rsidR="00C51B93" w:rsidRDefault="00000000">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Flexible interpretation of rules</w:t>
      </w:r>
    </w:p>
    <w:p w14:paraId="1C6F2209" w14:textId="77777777" w:rsidR="00C51B93" w:rsidRDefault="00000000">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Time pressures and workloads</w:t>
      </w:r>
    </w:p>
    <w:p w14:paraId="6E7966E5" w14:textId="77777777" w:rsidR="00C51B93" w:rsidRDefault="00000000">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Ambiguity of organizational goals</w:t>
      </w:r>
    </w:p>
    <w:p w14:paraId="426D3ECD" w14:textId="77777777" w:rsidR="00C51B93" w:rsidRDefault="00000000">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Pragmatic decisions in practice</w:t>
      </w:r>
    </w:p>
    <w:p w14:paraId="740F0F9E" w14:textId="77777777" w:rsidR="00C51B93"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Role Conflict</w:t>
      </w:r>
    </w:p>
    <w:p w14:paraId="00D715BE" w14:textId="77777777" w:rsidR="00C51B93" w:rsidRDefault="00000000">
      <w:pP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Role conflict explains that role conflict arises when individuals face conflicting role demands within a single work position. In public organizations, officials are often faced with expectations of compliance with formal rules while simultaneously demanding responsiveness and service efficiency. This mismatch between normative demands and operational realities creates psychological stress and decision-making dilemmas. Role conflict can be latent and internalized, especially when officials must meet the expectations of other actors with divergent interests. In the context of financial bureaucracy, role conflict explains why officials find themselves on the defensive despite working according to procedures (Kahn et al., 1964; Tummers &amp; Bekkers, 2019). Indicators</w:t>
      </w:r>
    </w:p>
    <w:p w14:paraId="5669B885" w14:textId="77777777" w:rsidR="00C51B93" w:rsidRDefault="00000000">
      <w:pPr>
        <w:numPr>
          <w:ilvl w:val="0"/>
          <w:numId w:val="5"/>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Conflicting role demands</w:t>
      </w:r>
    </w:p>
    <w:p w14:paraId="30D89D63" w14:textId="77777777" w:rsidR="00C51B93" w:rsidRDefault="00000000">
      <w:pPr>
        <w:numPr>
          <w:ilvl w:val="0"/>
          <w:numId w:val="5"/>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Compliance and responsiveness dilemma</w:t>
      </w:r>
    </w:p>
    <w:p w14:paraId="011AA075" w14:textId="77777777" w:rsidR="00C51B93" w:rsidRDefault="00000000">
      <w:pPr>
        <w:numPr>
          <w:ilvl w:val="0"/>
          <w:numId w:val="5"/>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Pressure from internal organizational actors</w:t>
      </w:r>
    </w:p>
    <w:p w14:paraId="758A5289" w14:textId="77777777" w:rsidR="00C51B93" w:rsidRDefault="00000000">
      <w:pPr>
        <w:numPr>
          <w:ilvl w:val="0"/>
          <w:numId w:val="5"/>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Unclear boundaries of authority</w:t>
      </w:r>
    </w:p>
    <w:p w14:paraId="568D4E27" w14:textId="77777777" w:rsidR="00C51B93" w:rsidRDefault="00000000">
      <w:pPr>
        <w:numPr>
          <w:ilvl w:val="0"/>
          <w:numId w:val="5"/>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Defensiveness in decision-making</w:t>
      </w:r>
    </w:p>
    <w:p w14:paraId="05FC0144" w14:textId="77777777" w:rsidR="00C51B93"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Public Accountability</w:t>
      </w:r>
    </w:p>
    <w:p w14:paraId="2FC9520A" w14:textId="77777777" w:rsidR="00C51B93" w:rsidRDefault="00000000">
      <w:pP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Accountability is the obligation of public officials to be accountable for every action, decision, and use of resources to the authorities and the public (Sakti et al., 2023). Accountability is realized through compliance with regulations, procedural transparency, and administrative order. In public financial management, accountability serves as a control mechanism to prevent irregularities and legal risks. However, an overemphasis on procedural compliance can create tension with the organization's operational needs. Therefore, accountability practices are often implemented through a compromise between administrative prudence and the demands of smooth operation (Bovens, 2007; Mardiasmo, 2018). Indicators</w:t>
      </w:r>
    </w:p>
    <w:p w14:paraId="595D1649" w14:textId="77777777" w:rsidR="00C51B93" w:rsidRDefault="00000000">
      <w:pPr>
        <w:numPr>
          <w:ilvl w:val="0"/>
          <w:numId w:val="6"/>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Compliance with SOPs and regulations</w:t>
      </w:r>
    </w:p>
    <w:p w14:paraId="632CC163" w14:textId="77777777" w:rsidR="00C51B93" w:rsidRDefault="00000000">
      <w:pPr>
        <w:numPr>
          <w:ilvl w:val="0"/>
          <w:numId w:val="6"/>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Administrative order and completeness</w:t>
      </w:r>
    </w:p>
    <w:p w14:paraId="4703EF1F" w14:textId="77777777" w:rsidR="00C51B93" w:rsidRDefault="00000000">
      <w:pPr>
        <w:numPr>
          <w:ilvl w:val="0"/>
          <w:numId w:val="6"/>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Transparency of financial processes</w:t>
      </w:r>
    </w:p>
    <w:p w14:paraId="7CF95146" w14:textId="77777777" w:rsidR="00C51B93" w:rsidRDefault="00000000">
      <w:pPr>
        <w:numPr>
          <w:ilvl w:val="0"/>
          <w:numId w:val="6"/>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Awareness of audit and legal risks</w:t>
      </w:r>
    </w:p>
    <w:p w14:paraId="03AFE28B" w14:textId="77777777" w:rsidR="00C51B93" w:rsidRDefault="00000000">
      <w:pPr>
        <w:numPr>
          <w:ilvl w:val="0"/>
          <w:numId w:val="6"/>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Organizational protection from irregularities</w:t>
      </w:r>
    </w:p>
    <w:p w14:paraId="0D92A892" w14:textId="77777777" w:rsidR="00C51B93" w:rsidRDefault="00C51B93">
      <w:pPr>
        <w:spacing w:after="0" w:line="240" w:lineRule="auto"/>
        <w:jc w:val="both"/>
        <w:rPr>
          <w:rFonts w:ascii="Times New Roman" w:eastAsia="Times New Roman" w:hAnsi="Times New Roman" w:cs="Times New Roman"/>
          <w:b/>
          <w:bCs/>
          <w:sz w:val="24"/>
          <w:szCs w:val="24"/>
        </w:rPr>
      </w:pPr>
    </w:p>
    <w:p w14:paraId="4E5993BF" w14:textId="77777777" w:rsidR="00C51B93" w:rsidRDefault="00000000">
      <w:pPr>
        <w:numPr>
          <w:ilvl w:val="0"/>
          <w:numId w:val="1"/>
        </w:numPr>
        <w:pBdr>
          <w:top w:val="nil"/>
          <w:left w:val="nil"/>
          <w:bottom w:val="nil"/>
          <w:right w:val="nil"/>
          <w:between w:val="nil"/>
        </w:pBdr>
        <w:spacing w:after="0" w:line="240" w:lineRule="auto"/>
        <w:ind w:left="426" w:hanging="426"/>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RESEARCH METHODOLOGY</w:t>
      </w:r>
    </w:p>
    <w:p w14:paraId="5D85F4C1" w14:textId="77777777" w:rsidR="00C51B93" w:rsidRDefault="00000000">
      <w:pPr>
        <w:pBdr>
          <w:top w:val="nil"/>
          <w:left w:val="nil"/>
          <w:bottom w:val="nil"/>
          <w:right w:val="nil"/>
          <w:between w:val="nil"/>
        </w:pBd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research uses a qualitative approach with a case study design to understand the dynamics of administrative work within the Sidoarjo Regency DPRD Secretariat. This approach was chosen because it allows researchers to delve deeply into the processes, meanings, and work interactions that underlie decision-making within the apparatus, particularly the Document Verification Subdivision staff within the Finance Section. The research focuses on administrative discretionary practices, adherence to procedures, and institutional pressures that shape apparatus behavior patterns and create internal tensions in interactions with the Council's Apparatus (AKD).</w:t>
      </w:r>
    </w:p>
    <w:p w14:paraId="770B7F4E" w14:textId="77777777" w:rsidR="00C51B93" w:rsidRDefault="00000000">
      <w:pPr>
        <w:pBdr>
          <w:top w:val="nil"/>
          <w:left w:val="nil"/>
          <w:bottom w:val="nil"/>
          <w:right w:val="nil"/>
          <w:between w:val="nil"/>
        </w:pBd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research was conducted at the Sidoarjo Regency DPRD Secretariat, focusing on the Finance Section, specifically the Document Verification Subdivision staff, as this unit plays a strategic role as an administrative controller in the process of disbursing council budgets. This unit's position makes it a liaison between the AKD's political interests and the administrative obligations of the local government, making it vulnerable to role dilemmas and work pressures in daily operational practices.</w:t>
      </w:r>
    </w:p>
    <w:p w14:paraId="0F1FC275" w14:textId="77777777" w:rsidR="00C51B93" w:rsidRDefault="00000000">
      <w:pPr>
        <w:pBdr>
          <w:top w:val="nil"/>
          <w:left w:val="nil"/>
          <w:bottom w:val="nil"/>
          <w:right w:val="nil"/>
          <w:between w:val="nil"/>
        </w:pBd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Data analysis was conducted qualitatively using a thematic approach with iterative stages of data reduction, data presentation, and conclusion drawing. The Street-Level Bureaucracy framework was used as an analytical lens to understand the interplay between organizational </w:t>
      </w:r>
      <w:r>
        <w:rPr>
          <w:rFonts w:ascii="Times New Roman" w:eastAsia="Times New Roman" w:hAnsi="Times New Roman" w:cs="Times New Roman"/>
          <w:sz w:val="24"/>
          <w:szCs w:val="24"/>
        </w:rPr>
        <w:lastRenderedPageBreak/>
        <w:t>structure, structural limitations, role expectations, and the dynamics of internal tensions in financial management.</w:t>
      </w:r>
    </w:p>
    <w:p w14:paraId="5073C45D" w14:textId="77777777" w:rsidR="00C51B93" w:rsidRDefault="00000000">
      <w:pPr>
        <w:pBdr>
          <w:top w:val="nil"/>
          <w:left w:val="nil"/>
          <w:bottom w:val="nil"/>
          <w:right w:val="nil"/>
          <w:between w:val="nil"/>
        </w:pBd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Data collection was conducted through in-depth interviews, direct observation, and documentation studies. Interviews were used to explore officials' experiences and considerations in document verification and interactions with AKD, observations to understand workflows and interaction patterns between units, and documentation studies to examine SOPs, regional financial regulations, and relevant administrative documents. These three techniques were used in an integrated manner as a form of triangulation to ensure the validity and depth of the research data.</w:t>
      </w:r>
    </w:p>
    <w:p w14:paraId="04411707" w14:textId="77777777" w:rsidR="00C51B93" w:rsidRDefault="00C51B93">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4"/>
          <w:szCs w:val="24"/>
        </w:rPr>
      </w:pPr>
    </w:p>
    <w:p w14:paraId="501D28F4" w14:textId="77777777" w:rsidR="00C51B93" w:rsidRDefault="00000000">
      <w:pPr>
        <w:numPr>
          <w:ilvl w:val="0"/>
          <w:numId w:val="1"/>
        </w:numPr>
        <w:pBdr>
          <w:top w:val="nil"/>
          <w:left w:val="nil"/>
          <w:bottom w:val="nil"/>
          <w:right w:val="nil"/>
          <w:between w:val="nil"/>
        </w:pBdr>
        <w:spacing w:after="0" w:line="240" w:lineRule="auto"/>
        <w:ind w:left="426" w:hanging="426"/>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RESULT AND DISCUSSION</w:t>
      </w:r>
    </w:p>
    <w:p w14:paraId="09B90870" w14:textId="77777777" w:rsidR="00C51B93" w:rsidRDefault="00000000">
      <w:pPr>
        <w:pBdr>
          <w:top w:val="nil"/>
          <w:left w:val="nil"/>
          <w:bottom w:val="nil"/>
          <w:right w:val="nil"/>
          <w:between w:val="nil"/>
        </w:pBdr>
        <w:spacing w:after="0" w:line="240" w:lineRule="auto"/>
        <w:jc w:val="both"/>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sz w:val="24"/>
          <w:szCs w:val="24"/>
        </w:rPr>
        <w:t>Organizational Position of Staff of the Document Verification Sub-Section of the Sidoarjo DPRD</w:t>
      </w:r>
    </w:p>
    <w:p w14:paraId="1A856477" w14:textId="77777777" w:rsidR="00C51B93" w:rsidRDefault="00000000">
      <w:pPr>
        <w:pBdr>
          <w:top w:val="nil"/>
          <w:left w:val="nil"/>
          <w:bottom w:val="nil"/>
          <w:right w:val="nil"/>
          <w:between w:val="nil"/>
        </w:pBdr>
        <w:spacing w:after="0" w:line="240" w:lineRule="auto"/>
        <w:ind w:left="1146"/>
        <w:jc w:val="center"/>
        <w:rPr>
          <w:rFonts w:ascii="Times New Roman" w:eastAsia="Times New Roman" w:hAnsi="Times New Roman" w:cs="Times New Roman"/>
          <w:b/>
          <w:bCs/>
          <w:i/>
          <w:iCs/>
          <w:color w:val="000000"/>
          <w:sz w:val="24"/>
          <w:szCs w:val="24"/>
        </w:rPr>
      </w:pPr>
      <w:r>
        <w:rPr>
          <w:noProof/>
        </w:rPr>
        <w:drawing>
          <wp:anchor distT="0" distB="0" distL="114300" distR="114300" simplePos="0" relativeHeight="251659264" behindDoc="0" locked="0" layoutInCell="1" hidden="0" allowOverlap="1" wp14:anchorId="09840880" wp14:editId="2946CDE0">
            <wp:simplePos x="0" y="0"/>
            <wp:positionH relativeFrom="column">
              <wp:posOffset>1532254</wp:posOffset>
            </wp:positionH>
            <wp:positionV relativeFrom="paragraph">
              <wp:posOffset>293370</wp:posOffset>
            </wp:positionV>
            <wp:extent cx="2667000" cy="1515110"/>
            <wp:effectExtent l="0" t="0" r="0" b="0"/>
            <wp:wrapTopAndBottom distT="0" distB="0"/>
            <wp:docPr id="72124520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2667000" cy="1515110"/>
                    </a:xfrm>
                    <a:prstGeom prst="rect">
                      <a:avLst/>
                    </a:prstGeom>
                    <a:ln/>
                  </pic:spPr>
                </pic:pic>
              </a:graphicData>
            </a:graphic>
          </wp:anchor>
        </w:drawing>
      </w:r>
    </w:p>
    <w:p w14:paraId="0A6BF06A" w14:textId="77777777" w:rsidR="00C51B93"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Figure 2. Strategic Position of Finance Staff in the Document Verification Sub-Section within the Organizational Structure</w:t>
      </w:r>
    </w:p>
    <w:p w14:paraId="69F2DB69" w14:textId="77777777" w:rsidR="00C51B93"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Source: Regent Regulation Number 10 of 2022</w:t>
      </w:r>
    </w:p>
    <w:p w14:paraId="24D8413C" w14:textId="77777777" w:rsidR="00C51B93" w:rsidRDefault="00C51B93">
      <w:pPr>
        <w:pBdr>
          <w:top w:val="nil"/>
          <w:left w:val="nil"/>
          <w:bottom w:val="nil"/>
          <w:right w:val="nil"/>
          <w:between w:val="nil"/>
        </w:pBdr>
        <w:spacing w:after="0" w:line="240" w:lineRule="auto"/>
        <w:ind w:left="1146"/>
        <w:jc w:val="both"/>
        <w:rPr>
          <w:rFonts w:ascii="Times New Roman" w:eastAsia="Times New Roman" w:hAnsi="Times New Roman" w:cs="Times New Roman"/>
          <w:color w:val="000000"/>
          <w:sz w:val="24"/>
          <w:szCs w:val="24"/>
        </w:rPr>
      </w:pPr>
    </w:p>
    <w:p w14:paraId="174B5877" w14:textId="77777777" w:rsidR="00C51B93" w:rsidRDefault="00000000">
      <w:pP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According to the Regent's Regulation governing the organizational structure and work procedures of the Sidoarjo Regency DPRD Secretariat, the Document Verification Sub-Division staff are structurally placed under the program and finance section. This placement is emphasized in the fourth section on the program and finance section, specifically Article 12, point N, which explicitly details the duties and functions of the Verification Sub-Division staff. Article 12, point N, details that the implementation of verification activities and sub-activities includes:</w:t>
      </w:r>
    </w:p>
    <w:p w14:paraId="408D9383" w14:textId="77777777" w:rsidR="00C51B93" w:rsidRDefault="00000000">
      <w:pPr>
        <w:numPr>
          <w:ilvl w:val="0"/>
          <w:numId w:val="2"/>
        </w:numPr>
        <w:pBdr>
          <w:top w:val="nil"/>
          <w:left w:val="nil"/>
          <w:bottom w:val="nil"/>
          <w:right w:val="nil"/>
          <w:between w:val="nil"/>
        </w:pBdr>
        <w:spacing w:after="0" w:line="240" w:lineRule="auto"/>
        <w:ind w:left="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Verifying Financial Accountability;</w:t>
      </w:r>
    </w:p>
    <w:p w14:paraId="1260F0F8" w14:textId="77777777" w:rsidR="00C51B93" w:rsidRDefault="00000000">
      <w:pPr>
        <w:numPr>
          <w:ilvl w:val="0"/>
          <w:numId w:val="2"/>
        </w:numPr>
        <w:pBdr>
          <w:top w:val="nil"/>
          <w:left w:val="nil"/>
          <w:bottom w:val="nil"/>
          <w:right w:val="nil"/>
          <w:between w:val="nil"/>
        </w:pBdr>
        <w:spacing w:after="0" w:line="240" w:lineRule="auto"/>
        <w:ind w:left="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Coordinating With The PPTK, Treasurer, And PPK Assistants For The Submission Of SPP And SPM UP/GU/TU/LS;</w:t>
      </w:r>
    </w:p>
    <w:p w14:paraId="2C090E8C" w14:textId="77777777" w:rsidR="00C51B93" w:rsidRDefault="00000000">
      <w:pPr>
        <w:numPr>
          <w:ilvl w:val="0"/>
          <w:numId w:val="2"/>
        </w:numPr>
        <w:pBdr>
          <w:top w:val="nil"/>
          <w:left w:val="nil"/>
          <w:bottom w:val="nil"/>
          <w:right w:val="nil"/>
          <w:between w:val="nil"/>
        </w:pBdr>
        <w:spacing w:after="0" w:line="240" w:lineRule="auto"/>
        <w:ind w:left="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Verifying Household Needs Planning;</w:t>
      </w:r>
    </w:p>
    <w:p w14:paraId="727FCA07" w14:textId="77777777" w:rsidR="00C51B93" w:rsidRDefault="00000000">
      <w:pPr>
        <w:numPr>
          <w:ilvl w:val="0"/>
          <w:numId w:val="2"/>
        </w:numPr>
        <w:pBdr>
          <w:top w:val="nil"/>
          <w:left w:val="nil"/>
          <w:bottom w:val="nil"/>
          <w:right w:val="nil"/>
          <w:between w:val="nil"/>
        </w:pBdr>
        <w:spacing w:after="0" w:line="240" w:lineRule="auto"/>
        <w:ind w:left="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Verifying DPRD Secretariat Equipment Needs;</w:t>
      </w:r>
    </w:p>
    <w:p w14:paraId="2B765F16" w14:textId="77777777" w:rsidR="00C51B93" w:rsidRDefault="00000000">
      <w:pPr>
        <w:numPr>
          <w:ilvl w:val="0"/>
          <w:numId w:val="2"/>
        </w:numPr>
        <w:pBdr>
          <w:top w:val="nil"/>
          <w:left w:val="nil"/>
          <w:bottom w:val="nil"/>
          <w:right w:val="nil"/>
          <w:between w:val="nil"/>
        </w:pBdr>
        <w:spacing w:after="0" w:line="240" w:lineRule="auto"/>
        <w:ind w:left="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Compiling Verification Reports.</w:t>
      </w:r>
    </w:p>
    <w:p w14:paraId="772AA23C" w14:textId="77777777" w:rsidR="00C51B93" w:rsidRDefault="00000000">
      <w:pP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Document Verification Sub-Division staff therefore has a strategic function as an administrative filter, ensuring that every council activity is supported by valid, complete, and accountable documents before entering the budget realization stage. This position structurally provides a strategic function to the verification apparatus as an administrative filter, ensuring that all council activities are supported by valid, complete, and accountable documents.</w:t>
      </w:r>
    </w:p>
    <w:p w14:paraId="399ED06F" w14:textId="77777777" w:rsidR="00C51B93" w:rsidRDefault="00000000">
      <w:pP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verification apparatus is not always positioned solely as a technical implementer under the program and finance division, but is often treated as a unit that must adapt to the dynamic needs of council activities. This tension between normative compliance and operational demands indicates that the verification and financial management issues at the Sidoarjo </w:t>
      </w:r>
      <w:r>
        <w:rPr>
          <w:rFonts w:ascii="Times New Roman" w:eastAsia="Times New Roman" w:hAnsi="Times New Roman" w:cs="Times New Roman"/>
          <w:sz w:val="24"/>
          <w:szCs w:val="24"/>
        </w:rPr>
        <w:lastRenderedPageBreak/>
        <w:t>Regency DPRD Secretariat stem not only from regulatory aspects but also from administrative control that rests solely with these structural officials. This ultimately leads the author to assume and assess that the problems arising in the verification and financial management practices at the Sidoarjo Regency DPRD Secretariat are inextricably linked to a lack of clarity regarding the chain of command and coordination as regulated by the normative framework.</w:t>
      </w:r>
    </w:p>
    <w:p w14:paraId="1CAEF6E3" w14:textId="77777777" w:rsidR="00C51B93"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Formation of the Work Dynamics of Sidoarjo DPRD Financial Governance</w:t>
      </w:r>
    </w:p>
    <w:p w14:paraId="7F421DA8" w14:textId="77777777" w:rsidR="00C51B93" w:rsidRDefault="00000000">
      <w:pP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work dynamics that emerged at the Sidoarjo Regency DPRD Secretariat stemmed from problems that initially arose when the author overheard a conversation between one of the Regional Representative Council (AKD) members delivering documents that needed to be revised by another AKD. There was a letter stating that his travel allowance from Jakarta had not been disbursed for a month. When the author accidentally heard this, he immediately returned to the office to check the SPJ he had sent. It turned out that the person who said this had just sent a revised SPJ exactly two days earlier, with the document being placed on top of a stack of approximately eight revised documents, each of which was a document from the leadership of the Sidoarjo Regency DPRD. </w:t>
      </w:r>
    </w:p>
    <w:p w14:paraId="2678A2E7" w14:textId="77777777" w:rsidR="00C51B93" w:rsidRDefault="00C51B93">
      <w:pPr>
        <w:spacing w:after="0" w:line="240" w:lineRule="auto"/>
        <w:ind w:firstLine="426"/>
        <w:jc w:val="both"/>
        <w:rPr>
          <w:rFonts w:ascii="Times New Roman" w:eastAsia="Times New Roman" w:hAnsi="Times New Roman" w:cs="Times New Roman"/>
          <w:sz w:val="24"/>
          <w:szCs w:val="24"/>
        </w:rPr>
      </w:pPr>
    </w:p>
    <w:p w14:paraId="7D0E4EE8" w14:textId="77777777" w:rsidR="00C51B93" w:rsidRDefault="00000000">
      <w:pPr>
        <w:spacing w:after="0" w:line="240" w:lineRule="auto"/>
        <w:ind w:left="1080"/>
        <w:jc w:val="both"/>
        <w:rPr>
          <w:rFonts w:ascii="Times New Roman" w:eastAsia="Times New Roman" w:hAnsi="Times New Roman" w:cs="Times New Roman"/>
          <w:sz w:val="24"/>
          <w:szCs w:val="24"/>
        </w:rPr>
      </w:pPr>
      <w:r>
        <w:rPr>
          <w:noProof/>
        </w:rPr>
        <w:drawing>
          <wp:anchor distT="0" distB="0" distL="114300" distR="114300" simplePos="0" relativeHeight="251660288" behindDoc="0" locked="0" layoutInCell="1" hidden="0" allowOverlap="1" wp14:anchorId="1C54C6C5" wp14:editId="7B5A3679">
            <wp:simplePos x="0" y="0"/>
            <wp:positionH relativeFrom="column">
              <wp:posOffset>1752458</wp:posOffset>
            </wp:positionH>
            <wp:positionV relativeFrom="paragraph">
              <wp:posOffset>216535</wp:posOffset>
            </wp:positionV>
            <wp:extent cx="2226592" cy="2884170"/>
            <wp:effectExtent l="0" t="0" r="0" b="0"/>
            <wp:wrapTopAndBottom distT="0" distB="0"/>
            <wp:docPr id="72124520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t="13683"/>
                    <a:stretch>
                      <a:fillRect/>
                    </a:stretch>
                  </pic:blipFill>
                  <pic:spPr>
                    <a:xfrm>
                      <a:off x="0" y="0"/>
                      <a:ext cx="2226592" cy="2884170"/>
                    </a:xfrm>
                    <a:prstGeom prst="rect">
                      <a:avLst/>
                    </a:prstGeom>
                    <a:ln/>
                  </pic:spPr>
                </pic:pic>
              </a:graphicData>
            </a:graphic>
          </wp:anchor>
        </w:drawing>
      </w:r>
    </w:p>
    <w:p w14:paraId="28F61611" w14:textId="77777777" w:rsidR="00C51B93"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Figure 3. Document Verification Process Flow for the Sidoarjo Regency DPRD Secretariat</w:t>
      </w:r>
    </w:p>
    <w:p w14:paraId="03B9405A" w14:textId="77777777" w:rsidR="00C51B93"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Source: Author's documentation, 2025</w:t>
      </w:r>
    </w:p>
    <w:p w14:paraId="74E67CAE" w14:textId="77777777" w:rsidR="00C51B93" w:rsidRDefault="00C51B93">
      <w:pPr>
        <w:pBdr>
          <w:top w:val="nil"/>
          <w:left w:val="nil"/>
          <w:bottom w:val="nil"/>
          <w:right w:val="nil"/>
          <w:between w:val="nil"/>
        </w:pBdr>
        <w:spacing w:after="0" w:line="240" w:lineRule="auto"/>
        <w:ind w:left="1146"/>
        <w:jc w:val="center"/>
        <w:rPr>
          <w:rFonts w:ascii="Times New Roman" w:eastAsia="Times New Roman" w:hAnsi="Times New Roman" w:cs="Times New Roman"/>
          <w:color w:val="000000"/>
          <w:sz w:val="24"/>
          <w:szCs w:val="24"/>
        </w:rPr>
      </w:pPr>
    </w:p>
    <w:p w14:paraId="494A240F" w14:textId="77777777" w:rsidR="00C51B93" w:rsidRDefault="00000000">
      <w:pPr>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The SOP briefly states that when a new letter arrives, it will generally be verified by the author (starting with a detailed check of the completeness of the SPJ, the format, the stamp of the designated agency, the disposition, the budget calculation, the transportation bill used, etc.). </w:t>
      </w:r>
      <w:r>
        <w:rPr>
          <w:rFonts w:ascii="Times New Roman" w:eastAsia="Times New Roman" w:hAnsi="Times New Roman" w:cs="Times New Roman"/>
          <w:b/>
          <w:bCs/>
          <w:sz w:val="24"/>
          <w:szCs w:val="24"/>
        </w:rPr>
        <w:t>This is a fairly lengthy process and requires high precision to avoid any indication of fraud or corruption.</w:t>
      </w:r>
    </w:p>
    <w:p w14:paraId="3C562F3D" w14:textId="77777777" w:rsidR="00C51B93" w:rsidRDefault="00000000">
      <w:pP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not the first time the author has heard of such an incident. On several occasions, an AKD (a member of the council) has also requested that his travel allowance be disbursed as quickly as possible. The author then argued that this perception stems not entirely from technical errors on the part of the verification staff, but rather from an inaccurate understanding of the SOP and the organizational hierarchy of authority. Empirical evidence actually shows that the verification staff are on the defensive, believing they are simply carrying out their obligations according to established procedures. For example, any delay or return of documents is not a form of resistance to the council's activities, but rather a logical consequence of the </w:t>
      </w:r>
      <w:r>
        <w:rPr>
          <w:rFonts w:ascii="Times New Roman" w:eastAsia="Times New Roman" w:hAnsi="Times New Roman" w:cs="Times New Roman"/>
          <w:sz w:val="24"/>
          <w:szCs w:val="24"/>
        </w:rPr>
        <w:lastRenderedPageBreak/>
        <w:t>administrative responsibilities and liability risks inherent in the finance function. This situation reflects a latent role conflict, where verification officials face expectations of rapid service from the internal political environment, while structurally bound by the principles of accountability and regulatory compliance.</w:t>
      </w:r>
    </w:p>
    <w:p w14:paraId="515EFE31" w14:textId="77777777" w:rsidR="00C51B93" w:rsidRDefault="00000000">
      <w:pP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Staff members of the Document Verification Subdivision, in the situation described, are often perceived as slowing down the fund disbursement process, resulting in delayed disbursement or the return of documents that do not meet requirements. However, from the perspective of verification officials, these actions are a consequence of fulfilling their obligations in accordance with applicable procedures (written regulations). This tension demonstrates that the dynamics that arise are not solely caused by administrative technicalities, but rather by differing understandings of roles, authority, and boundaries of work relationships between units within the regional legislative organizational structure. This dynamic then shapes specific work interaction patterns and has direct implications for the financial governance of the Sidoarjo Regency DPRD.</w:t>
      </w:r>
    </w:p>
    <w:p w14:paraId="444A7F22" w14:textId="77777777" w:rsidR="00C51B93"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The Relationship of the Street-Level Bureaucracy Concept in Research Dynamics</w:t>
      </w:r>
    </w:p>
    <w:p w14:paraId="78FC1350" w14:textId="77777777" w:rsidR="00C51B93" w:rsidRDefault="00000000">
      <w:pPr>
        <w:spacing w:after="0" w:line="240" w:lineRule="auto"/>
        <w:ind w:firstLine="426"/>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The Street-Level Bureaucracy concept proposed by Michael Lipsky positions lower-level bureaucracy officials as key actors in the public policy implementation process. During an internship at the Sidoarjo Regency DPRD Secretariat, the author discovered that the work practices of the Verification and Finance Sub-Division Staff cannot be understood linearly as merely implementing administrative procedures. The work realities directly experienced and observed show that verification officers find themselves in a work environment full of pressure (in certain periods), structural limitations (ambiguity), and the tug-of-war of interests between organizational actors in role expectations. These conditions create work behavior patterns that are highly relevant to the concept of Street-Level Bureaucracy as proposed by Lipsky.</w:t>
      </w:r>
    </w:p>
    <w:p w14:paraId="797DEDB4" w14:textId="77777777" w:rsidR="00C51B93"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Administrative Discretion Practices</w:t>
      </w:r>
    </w:p>
    <w:p w14:paraId="6F150627" w14:textId="77777777" w:rsidR="00C51B93" w:rsidRDefault="00000000">
      <w:pP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first phenomenon the author experienced was that when administrative discretion was exercised by officials in their daily work, verification officers did not always strictly apply the rules as written in the Standard Operating Procedures (SOPs). For example, when all SPJs involving the leadership (in the sense of the council leader and the council secretary) were required to be processed first because they typically covered large-scale activities (business travel, household expenditure reports, or recess).</w:t>
      </w:r>
      <w:r>
        <w:rPr>
          <w:noProof/>
        </w:rPr>
        <w:drawing>
          <wp:anchor distT="0" distB="0" distL="114300" distR="114300" simplePos="0" relativeHeight="251661312" behindDoc="0" locked="0" layoutInCell="1" hidden="0" allowOverlap="1" wp14:anchorId="4EE8C807" wp14:editId="534E88FC">
            <wp:simplePos x="0" y="0"/>
            <wp:positionH relativeFrom="column">
              <wp:posOffset>2072957</wp:posOffset>
            </wp:positionH>
            <wp:positionV relativeFrom="paragraph">
              <wp:posOffset>421640</wp:posOffset>
            </wp:positionV>
            <wp:extent cx="1585595" cy="1540510"/>
            <wp:effectExtent l="0" t="0" r="0" b="0"/>
            <wp:wrapTopAndBottom distT="0" distB="0"/>
            <wp:docPr id="721245205"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1"/>
                    <a:srcRect b="27173"/>
                    <a:stretch>
                      <a:fillRect/>
                    </a:stretch>
                  </pic:blipFill>
                  <pic:spPr>
                    <a:xfrm>
                      <a:off x="0" y="0"/>
                      <a:ext cx="1585595" cy="1540510"/>
                    </a:xfrm>
                    <a:prstGeom prst="rect">
                      <a:avLst/>
                    </a:prstGeom>
                    <a:ln/>
                  </pic:spPr>
                </pic:pic>
              </a:graphicData>
            </a:graphic>
          </wp:anchor>
        </w:drawing>
      </w:r>
    </w:p>
    <w:p w14:paraId="1499F870" w14:textId="77777777" w:rsidR="00C51B93" w:rsidRDefault="00000000">
      <w:pPr>
        <w:pBdr>
          <w:top w:val="nil"/>
          <w:left w:val="nil"/>
          <w:bottom w:val="nil"/>
          <w:right w:val="nil"/>
          <w:between w:val="nil"/>
        </w:pBdr>
        <w:spacing w:after="0" w:line="240" w:lineRule="auto"/>
        <w:ind w:left="114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Figure 4. All legal documents must take precedence.</w:t>
      </w:r>
    </w:p>
    <w:p w14:paraId="71DC944F" w14:textId="77777777" w:rsidR="00C51B93" w:rsidRDefault="00000000">
      <w:pPr>
        <w:pBdr>
          <w:top w:val="nil"/>
          <w:left w:val="nil"/>
          <w:bottom w:val="nil"/>
          <w:right w:val="nil"/>
          <w:between w:val="nil"/>
        </w:pBdr>
        <w:spacing w:after="0" w:line="240" w:lineRule="auto"/>
        <w:ind w:left="114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Source: Author's Documentation, 2025</w:t>
      </w:r>
    </w:p>
    <w:p w14:paraId="3632A0AC" w14:textId="77777777" w:rsidR="00C51B93" w:rsidRDefault="00C51B93">
      <w:pPr>
        <w:pBdr>
          <w:top w:val="nil"/>
          <w:left w:val="nil"/>
          <w:bottom w:val="nil"/>
          <w:right w:val="nil"/>
          <w:between w:val="nil"/>
        </w:pBdr>
        <w:spacing w:after="0" w:line="240" w:lineRule="auto"/>
        <w:ind w:left="1146"/>
        <w:jc w:val="center"/>
        <w:rPr>
          <w:rFonts w:ascii="Times New Roman" w:eastAsia="Times New Roman" w:hAnsi="Times New Roman" w:cs="Times New Roman"/>
          <w:b/>
          <w:bCs/>
          <w:i/>
          <w:iCs/>
          <w:color w:val="000000"/>
          <w:sz w:val="24"/>
          <w:szCs w:val="24"/>
        </w:rPr>
      </w:pPr>
    </w:p>
    <w:p w14:paraId="4F4AB7A2" w14:textId="77777777" w:rsidR="00C51B93" w:rsidRDefault="00000000">
      <w:pP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 witnessed firsthand how officials (document verification staff) had to make administrative decisions when incoming SPJ documents from their leaders, along with AKD activity applications, were often incomplete. Meanwhile, the author also witnessed urgent activities scheduled by separate finance staff (meetings, business trips, etc.). This is despite the fact that AKD should have a standard operating procedure (SOP) that must be followed during document verification.</w:t>
      </w:r>
    </w:p>
    <w:p w14:paraId="007390D5" w14:textId="77777777" w:rsidR="00C51B93" w:rsidRDefault="00000000">
      <w:pP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When AKD activity application documents were incomplete, verification staff did not immediately reject the documents. The author observed that officials instead used professional judgment with various alternative actions, such as delaying the process, returning some documents for completion, or continuing to process the application with specific administrative notes. This decision-making pattern demonstrates that officials do not operate mechanically based on written rules alone, but rather exercise administrative discretion in response to the realities of the work they face. Discretion in this context cannot be understood as individual deviation, but rather as a consequence of operational demands that do not always align with the normative design of the policy.</w:t>
      </w:r>
    </w:p>
    <w:p w14:paraId="6C87D9B9" w14:textId="77777777" w:rsidR="00C51B93"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Structural Limitations</w:t>
      </w:r>
    </w:p>
    <w:p w14:paraId="32B87DB4" w14:textId="77777777" w:rsidR="00C51B93" w:rsidRDefault="00000000">
      <w:pP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practice of discretion is inherently linked to structural limitations that contribute to the ambiguity of the rules and work objectives experienced by officials. Financial regulations normatively place procedural compliance and complete documentation as absolute requirements in every budget disbursement process. The logic behind these regulations is clear: "every rupiah of the public budget must be administratively and legally accountable." However, behind the explicitness of these norms, the author found that the reality of work on the ground does not always align with the text of the regulations. The author perceives significant structural pressures.</w:t>
      </w:r>
    </w:p>
    <w:p w14:paraId="6ABB2C31" w14:textId="77777777" w:rsidR="00C51B93" w:rsidRDefault="00000000">
      <w:pP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Statements from verification officials strongly suggest that their position is both strategic and vulnerable within the organizational structure. Verification officials are the last line of defense before an activity or budget is declared administratively valid, so every decision they make has direct implications for the institution's accountability. The ambiguity of rules and work objectives in daily practice is not only reflected in the high administrative burden they must handle but is also evident in informal conversations that take place in the workspace. The author notes that light discussions during work breaks often reveal work realities that are not fully captured in official documents or written procedures. </w:t>
      </w:r>
    </w:p>
    <w:p w14:paraId="299B50C8" w14:textId="77777777" w:rsidR="00C51B93" w:rsidRDefault="00000000">
      <w:pP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Another statement obtained directly by the author clearly reflects the dilemma faced by verification officials. They fully recognize that every choice carries risks, whether they are overly rigid in enforcing regulations or attempting to leniently enforce them for the sake of smooth operations. In situations like this, no choice is entirely safe, as each decision has the potential to have different consequences. This ambiguity becomes even more pronounced when the author attempts to delve deeper into the reasons behind the continued processing of some files despite the need for further revision.</w:t>
      </w:r>
    </w:p>
    <w:p w14:paraId="4676E199" w14:textId="77777777" w:rsidR="00C51B93" w:rsidRDefault="00000000">
      <w:pP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senior staff member explained that ideal conditions often do not align with the operational realities of the institution. This explanation demonstrates that compliance with procedures is not always interpreted in a formalistic manner. Officials place greater emphasis on fulfilling the substance of accountability, while administrative completeness is positioned as a process that can be pursued gradually. It is at this point that discretion emerges as an adaptive strategy, allowing the two organizational goals of regulatory compliance and smooth operations to continue running parallel despite tensions. This work pressure intensifies when the organization enters the reporting or audit phase. The author heard a reflective statement from the Head of the Verification Section, reaffirming his unit's crucial role in the internal oversight system. Document verification officers would be very attentive while working rather than be more tired at the end due to dealing with the inspectorate.</w:t>
      </w:r>
    </w:p>
    <w:p w14:paraId="59B9755C" w14:textId="77777777" w:rsidR="00C51B93" w:rsidRDefault="00000000">
      <w:pP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statement clarifies that the officers' cautious attitude is not driven by a desire to hinder the work of other units, but rather by an awareness of the long-term consequences inherent in the verification function. Officers work under the shadow of constant external oversight, so every administrative decision is always considered with a careful calculation of risk. The practice of ambiguity, thus, produces discretion in the daily work of officers. It cannot be </w:t>
      </w:r>
      <w:r>
        <w:rPr>
          <w:rFonts w:ascii="Times New Roman" w:eastAsia="Times New Roman" w:hAnsi="Times New Roman" w:cs="Times New Roman"/>
          <w:sz w:val="24"/>
          <w:szCs w:val="24"/>
        </w:rPr>
        <w:lastRenderedPageBreak/>
        <w:t>understood as a form of defiance of procedure, but rather as a rational response to the structural ambiguity inherent in the working system of public organizations. Through these conversations, it is clear that officers consciously navigate the gray area between rules and reality, in order to keep the wheels of the organization running without sacrificing the fundamental principle of accountability.</w:t>
      </w:r>
    </w:p>
    <w:p w14:paraId="3AD82EE7" w14:textId="77777777" w:rsidR="00C51B93"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Role Expectations</w:t>
      </w:r>
    </w:p>
    <w:p w14:paraId="128C1DA7" w14:textId="77777777" w:rsidR="00C51B93" w:rsidRDefault="00000000">
      <w:pP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the role expectations attached to Document Verification Sub-Division staff, compliance with regulations is a primary requirement that cannot be compromised under any circumstances. Normatively, financial officials are expected to carry out all procedures in accordance with applicable Standard Operating Procedures (SOPs), without exception. The logic built into the regional financial management system places administrative compliance as the primary foundation of public accountability. Any deviation, no matter how small, is understood as a potential risk that could impact audit findings and institutional accountability. However, the author found that in the reality of daily work, compliance with regulations does not always occur in a sterile, pressure-free environment. Apparatus are faced with situations where normative regulations must contend with pressing operational demands.</w:t>
      </w:r>
    </w:p>
    <w:p w14:paraId="245A38F5" w14:textId="77777777" w:rsidR="00C51B93" w:rsidRDefault="00000000">
      <w:pP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Statements made by verification officials indicate that these compliance expectations often go hand in hand with demands for responsiveness to the needs of internal service users. Although not directly interacting with citizens in the strict sense, verification officials perform internal public service functions for the Council's Apparatus (AKD), which has political and representative interests. In this context, responsiveness is defined as the ability of officials to adapt administrative processes to the dynamic and time-constrained needs of the council's activities. The author notes that officials recognize the pressure to not only comply with regulations but also to be able to respond to requests for expedited processes without completely sacrificing the principle of prudence.</w:t>
      </w:r>
    </w:p>
    <w:p w14:paraId="3447C5B4" w14:textId="77777777" w:rsidR="00C51B93" w:rsidRDefault="00000000">
      <w:pP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other statements, officials openly reflect on the dilemma that arises from the clash between demands for regulatory compliance and expectations of responsiveness. Officials understand that being too rigid has the potential to create negative perceptions as hindering activities, while being too lax can expose them to administrative and legal risks. This creates a less-than-ideal work environment, where every decision is always fraught with consequences. The author found that in such situations, officials do not adhere strictly to procedural texts, but instead attempt to read the context of activities and the urgency of the organization's needs.</w:t>
      </w:r>
    </w:p>
    <w:p w14:paraId="407854CB" w14:textId="77777777" w:rsidR="00C51B93" w:rsidRDefault="00000000">
      <w:pP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One official explained that organizational efficiency is another expectation implicitly attached to their role. Efficiency is not simply defined as expedited processes, but rather as the ability to manage time, workload, and risk simultaneously. In practice, officials are faced with a high volume of applications with tight deadlines, so demands for efficiency are often translated into an obligation to expedite procedures without compromising the quality of verification. At this point, officials begin to develop specific work strategies, such as processing files in parallel, providing correction notes while continuing certain stages, or prioritizing activities deemed the most institutionally urgent.</w:t>
      </w:r>
    </w:p>
    <w:p w14:paraId="6359D7BF" w14:textId="77777777" w:rsidR="00C51B93" w:rsidRDefault="00000000">
      <w:pP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statement clarifies that role expectations for verification officials are not singular, but rather overlapping and even contradictory. Officials are required to comply with regulations, be responsive to the needs of internal service users, and be efficient in managing their time and workload. In such situations, administrative discretion emerges as an adaptive mechanism that allows officials to navigate these three expectations simultaneously. This practice of discretion should not be understood as a violation of procedure, but rather as a rational response to the complexity of role demands within the public organizational structure. Through this practice, officials strive to maintain a balance between accountability, operational smoothness, and organizational efficiency in the financial management of the Sidoarjo Regency DPRD.</w:t>
      </w:r>
    </w:p>
    <w:p w14:paraId="08B698BA" w14:textId="77777777" w:rsidR="00C51B93" w:rsidRDefault="00C51B93">
      <w:pPr>
        <w:spacing w:after="0" w:line="240" w:lineRule="auto"/>
        <w:jc w:val="both"/>
        <w:rPr>
          <w:rFonts w:ascii="Times New Roman" w:eastAsia="Times New Roman" w:hAnsi="Times New Roman" w:cs="Times New Roman"/>
          <w:b/>
          <w:bCs/>
          <w:sz w:val="24"/>
          <w:szCs w:val="24"/>
        </w:rPr>
      </w:pPr>
    </w:p>
    <w:p w14:paraId="600DBEFB" w14:textId="77777777" w:rsidR="00C51B93" w:rsidRDefault="00000000">
      <w:pPr>
        <w:numPr>
          <w:ilvl w:val="0"/>
          <w:numId w:val="1"/>
        </w:numPr>
        <w:pBdr>
          <w:top w:val="nil"/>
          <w:left w:val="nil"/>
          <w:bottom w:val="nil"/>
          <w:right w:val="nil"/>
          <w:between w:val="nil"/>
        </w:pBdr>
        <w:spacing w:after="0" w:line="240" w:lineRule="auto"/>
        <w:ind w:left="426" w:hanging="426"/>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CONCLUSION</w:t>
      </w:r>
    </w:p>
    <w:p w14:paraId="0A6491DB" w14:textId="77777777" w:rsidR="00C51B93" w:rsidRDefault="00000000">
      <w:pP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Based on the overall empirical findings and discussion outlined above, this study concludes that the work practices of Document Verification Sub-Division staff demonstrate a strong tension between adherence to the normative design of financial policy, demands for accelerated activities of the Council's Apparatus (AKD), and the structural limitations inherent in regional legislative organizations. Verification officers occupy a strategic yet vulnerable position as administrative gatekeepers, as every verification decision has direct implications for accountability, audit risk, and the smooth operation of the institution. The negative perception among AKD officers, who view financial officers as obstacles to budget disbursement, does not fully reflect actual practice on the ground. Instead, the findings show officers operating in a defensive position, with strict adherence to Standard Operating Procedures (SOPs) and regulations, accompanied by caution driven by an awareness of legal and institutional consequences.</w:t>
      </w:r>
    </w:p>
    <w:p w14:paraId="4F3C3CE6" w14:textId="77777777" w:rsidR="00C51B93" w:rsidRDefault="00000000">
      <w:pP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Through the lens of Street-Level Bureaucracy, these dynamics are evident in three key findings. First, officers do not always implement SOPs literally, but instead use administrative discretion in response to time constraints, the urgency of AKD activities, and incomplete documents. Discretion occurs in the form of parallel processing, issuing corrective notes while continuing certain stages, and selectively delaying high-risk files. Second, officials face regulatory ambiguity and structural pressures, namely the tension between the normative goal of accountability and the operational demands of accelerating activity realization that do not always align with regulatory design. Third, officials are burdened with layered role expectations: they are required to fully comply with SOPs while being responsive to the politically charged internal service needs of the Regional Apparatus Organization (AKD), with efficiency as an implicit expectation amidst high workloads. Thus, financial management policies in practice are more appropriately understood as the result of a compromise between normative design and the actual capacity of officials; this understanding is crucial for a realistic understanding of public financial governance in the context of a complex and conflicting regional legislative organization.</w:t>
      </w:r>
    </w:p>
    <w:p w14:paraId="54F92230" w14:textId="77777777" w:rsidR="00C51B93"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REFERENCES</w:t>
      </w:r>
    </w:p>
    <w:p w14:paraId="74A17515" w14:textId="77777777" w:rsidR="00C51B93" w:rsidRDefault="00000000">
      <w:pPr>
        <w:spacing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Abdul  Halim  ,  Muhammad  Syam  Kusufi. (2016), Teori,  Konsepdan  Aplikasi  Akuntansi  Sektor Publik Dari Anggaran Hingga Laporan Keuangan Dari Pemerintah hingga Tempat ibadah. Jakarta : Salemba Empat, Hal 227</w:t>
      </w:r>
    </w:p>
    <w:p w14:paraId="7115AB2D" w14:textId="77777777" w:rsidR="00C51B93" w:rsidRDefault="00000000">
      <w:pPr>
        <w:spacing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Bovens, M. (2007). Analysing and assessing accountability: A conceptual framework. </w:t>
      </w:r>
      <w:r>
        <w:rPr>
          <w:rFonts w:ascii="Times New Roman" w:eastAsia="Times New Roman" w:hAnsi="Times New Roman" w:cs="Times New Roman"/>
          <w:i/>
          <w:iCs/>
          <w:sz w:val="24"/>
          <w:szCs w:val="24"/>
        </w:rPr>
        <w:t>European Law Journal, 13</w:t>
      </w:r>
      <w:r>
        <w:rPr>
          <w:rFonts w:ascii="Times New Roman" w:eastAsia="Times New Roman" w:hAnsi="Times New Roman" w:cs="Times New Roman"/>
          <w:sz w:val="24"/>
          <w:szCs w:val="24"/>
        </w:rPr>
        <w:t xml:space="preserve">(4), 447–468. </w:t>
      </w:r>
      <w:hyperlink r:id="rId12">
        <w:r>
          <w:rPr>
            <w:rFonts w:ascii="Times New Roman" w:eastAsia="Times New Roman" w:hAnsi="Times New Roman" w:cs="Times New Roman"/>
            <w:color w:val="0563C1"/>
            <w:sz w:val="24"/>
            <w:szCs w:val="24"/>
            <w:u w:val="single"/>
          </w:rPr>
          <w:t>https://doi.org/10.1111/j.1468-0386.2007.00378.x</w:t>
        </w:r>
      </w:hyperlink>
    </w:p>
    <w:p w14:paraId="6754C39F" w14:textId="77777777" w:rsidR="00C51B93" w:rsidRDefault="00000000">
      <w:p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Cropanzano, R., Ambrose, M. L., Greenberg, J., &amp; Cropanzano, R. (2020). Organizational justice and employee outcomes. Annual Review of Organizational Psychology and Organizational Behavior, 7, 535–560. </w:t>
      </w:r>
      <w:hyperlink r:id="rId13">
        <w:r>
          <w:rPr>
            <w:rFonts w:ascii="Times New Roman" w:eastAsia="Times New Roman" w:hAnsi="Times New Roman" w:cs="Times New Roman"/>
            <w:color w:val="0563C1"/>
            <w:sz w:val="24"/>
            <w:szCs w:val="24"/>
            <w:u w:val="single"/>
          </w:rPr>
          <w:t>https://doi.org/10.1146/annurev-orgpsych-012119-044722</w:t>
        </w:r>
      </w:hyperlink>
      <w:r>
        <w:rPr>
          <w:rFonts w:ascii="Times New Roman" w:eastAsia="Times New Roman" w:hAnsi="Times New Roman" w:cs="Times New Roman"/>
          <w:color w:val="000000"/>
          <w:sz w:val="24"/>
          <w:szCs w:val="24"/>
        </w:rPr>
        <w:t xml:space="preserve"> </w:t>
      </w:r>
    </w:p>
    <w:p w14:paraId="39E1A8B8" w14:textId="77777777" w:rsidR="00C51B93" w:rsidRDefault="00000000">
      <w:p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 Vries, H., Tummers, L., &amp; Bekkers, V. (2019). The benefits of teleworking in the public sector: reality or rhetoric?. Review of Public Personnel Administration, 39(4), 570-593. diakses: https://journals.sagepub.com/doi/epub/10.1177/0734371X18760124</w:t>
      </w:r>
    </w:p>
    <w:p w14:paraId="21125B49" w14:textId="77777777" w:rsidR="00C51B93" w:rsidRDefault="00000000">
      <w:p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Fortin, M., Cropanzano, R., Cugueró-Escofet, N., Nadisic, T., &amp; Van Wagoner, H. (2020). How do people judge fairness in supervisor and peer relationships? Another assessment of the dimensions of justice. Human Relations, 73(12), 1632-1663. diakses: </w:t>
      </w:r>
      <w:hyperlink r:id="rId14">
        <w:r>
          <w:rPr>
            <w:rFonts w:ascii="Times New Roman" w:eastAsia="Times New Roman" w:hAnsi="Times New Roman" w:cs="Times New Roman"/>
            <w:color w:val="0563C1"/>
            <w:sz w:val="24"/>
            <w:szCs w:val="24"/>
            <w:u w:val="single"/>
          </w:rPr>
          <w:t>https://journals.sagepub.com/doi/abs/10.1177/0018726719875497</w:t>
        </w:r>
      </w:hyperlink>
      <w:r>
        <w:rPr>
          <w:rFonts w:ascii="Times New Roman" w:eastAsia="Times New Roman" w:hAnsi="Times New Roman" w:cs="Times New Roman"/>
          <w:color w:val="000000"/>
          <w:sz w:val="24"/>
          <w:szCs w:val="24"/>
        </w:rPr>
        <w:t xml:space="preserve"> </w:t>
      </w:r>
    </w:p>
    <w:p w14:paraId="5844BB16" w14:textId="77777777" w:rsidR="00C51B93" w:rsidRDefault="00000000">
      <w:p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Halim, A., &amp; Kusufi, M. S. (2020). Akuntansi sektor publik. Salemba Empat.</w:t>
      </w:r>
    </w:p>
    <w:p w14:paraId="5FCA2457" w14:textId="77777777" w:rsidR="00C51B93" w:rsidRDefault="00000000">
      <w:p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Hidayanti, R. (2020). Peran Sekretariat Dewan dalam Membantu Pelaksanaan Administrasi Fungsi Dewan Perwakilan Rakyat Daerah Provinsi Riau (Doctoral dissertation, Universitas Islam Riau).</w:t>
      </w:r>
    </w:p>
    <w:p w14:paraId="68E10647" w14:textId="77777777" w:rsidR="00C51B93" w:rsidRDefault="00000000">
      <w:p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Kahn, R. L., Wolfe, D. M., Quinn, R. P., Snoek, J. D., &amp; Rosenthal, R. A. (1964). </w:t>
      </w:r>
      <w:r>
        <w:rPr>
          <w:rFonts w:ascii="Times New Roman" w:eastAsia="Times New Roman" w:hAnsi="Times New Roman" w:cs="Times New Roman"/>
          <w:i/>
          <w:iCs/>
          <w:color w:val="000000"/>
          <w:sz w:val="24"/>
          <w:szCs w:val="24"/>
        </w:rPr>
        <w:t>Organizational stress: Studies in role conflict and ambiguity</w:t>
      </w:r>
      <w:r>
        <w:rPr>
          <w:rFonts w:ascii="Times New Roman" w:eastAsia="Times New Roman" w:hAnsi="Times New Roman" w:cs="Times New Roman"/>
          <w:color w:val="000000"/>
          <w:sz w:val="24"/>
          <w:szCs w:val="24"/>
        </w:rPr>
        <w:t>. John Wiley &amp; Sons.</w:t>
      </w:r>
    </w:p>
    <w:p w14:paraId="1BBAC87B" w14:textId="77777777" w:rsidR="00C51B93" w:rsidRDefault="00000000">
      <w:p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Lipsky, M. (2010). Street-level bureaucracy: Dilemmas of the individual in public service. Russell sage foundation. diakses: </w:t>
      </w:r>
      <w:hyperlink r:id="rId15" w:anchor="v=onepage&amp;q=Lipsky%2C%202010&amp;f=false">
        <w:r>
          <w:rPr>
            <w:rFonts w:ascii="Times New Roman" w:eastAsia="Times New Roman" w:hAnsi="Times New Roman" w:cs="Times New Roman"/>
            <w:color w:val="0563C1"/>
            <w:sz w:val="24"/>
            <w:szCs w:val="24"/>
            <w:u w:val="single"/>
          </w:rPr>
          <w:t>https://books.google.co.id/books?hl=id&amp;lr=&amp;id=cs_djgS5v C&amp;oi=fnd&amp;pg=PR3&amp;dq=Lipsky,+2010&amp;ots=mMo-znEP90&amp;sig=wxrLpchk3ipb27osi_qf01cXfiU&amp;redir_esc=y#v=onepage&amp;q=Lipsky%2C%202010&amp;f=false</w:t>
        </w:r>
      </w:hyperlink>
      <w:r>
        <w:rPr>
          <w:rFonts w:ascii="Times New Roman" w:eastAsia="Times New Roman" w:hAnsi="Times New Roman" w:cs="Times New Roman"/>
          <w:color w:val="000000"/>
          <w:sz w:val="24"/>
          <w:szCs w:val="24"/>
        </w:rPr>
        <w:t xml:space="preserve"> </w:t>
      </w:r>
    </w:p>
    <w:p w14:paraId="67A9E5BB" w14:textId="77777777" w:rsidR="00C51B93" w:rsidRDefault="00000000">
      <w:p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Mahmudi. 2016. Akuntansi Sektor Publik. yogyakarta: Penerbit UII Press. </w:t>
      </w:r>
    </w:p>
    <w:p w14:paraId="7BDF28F9" w14:textId="77777777" w:rsidR="00C51B93" w:rsidRDefault="00000000">
      <w:p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Mardiasmo, M. B. A. (2016). PERPAJAKAN–Edisi Terbaru. Penerbit Andi. Diakses: </w:t>
      </w:r>
      <w:hyperlink r:id="rId16" w:anchor="v=onepage&amp;q=Mardiasmo.%202018.%20PerpajakanEdisi%20Terbaru.%20Andi%20%3A%20Yogyakarta.&amp;f=false">
        <w:r>
          <w:rPr>
            <w:rFonts w:ascii="Times New Roman" w:eastAsia="Times New Roman" w:hAnsi="Times New Roman" w:cs="Times New Roman"/>
            <w:color w:val="0563C1"/>
            <w:sz w:val="24"/>
            <w:szCs w:val="24"/>
            <w:u w:val="single"/>
          </w:rPr>
          <w:t>https://books.google.co.id/books?hl=en&amp;lr=&amp;id=7bLsEAAAQBAJ&amp;oi=fnd&amp;pg=PA1&amp;dq=Mardiasmo.+2018.+PerpajakanEdisi+Terbaru.+Andi+:+Yogyakarta.&amp;ots=ldueJ3Vs21&amp;sig=qSQd-mHqjIOKSwY7qxwoov2Gsn4&amp;redir_esc=y#v=onepage&amp;q=Mardiasmo.%202018.%20PerpajakanEdisi%20Terbaru.%20Andi%20%3A%20Yogyakarta.&amp;f=false</w:t>
        </w:r>
      </w:hyperlink>
      <w:r>
        <w:rPr>
          <w:rFonts w:ascii="Times New Roman" w:eastAsia="Times New Roman" w:hAnsi="Times New Roman" w:cs="Times New Roman"/>
          <w:color w:val="000000"/>
          <w:sz w:val="24"/>
          <w:szCs w:val="24"/>
        </w:rPr>
        <w:t xml:space="preserve"> </w:t>
      </w:r>
    </w:p>
    <w:p w14:paraId="3B33C3D4" w14:textId="77777777" w:rsidR="00C51B93" w:rsidRDefault="00000000">
      <w:p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Oktafia, R., &amp; Haryanto, B. (2018). Pengelolaan Keuangan Unit Usaha: Strategi Pengembangan Kapasitas Pondok Pesantren. Al-Uqud: Journal of Islamic Economics, 2(2), 141-151.</w:t>
      </w:r>
    </w:p>
    <w:p w14:paraId="4BEC8118" w14:textId="77777777" w:rsidR="00C51B93" w:rsidRDefault="00000000">
      <w:p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Rahmasari, A., &amp; Setiawan, D. (2022). Maturity of internal control system the capability of internal auditors and performance accountability in local governments. Jurnal Tata Kelola dan Akuntabilitas Keuangan Negara, 8(2), 115–130.</w:t>
      </w:r>
    </w:p>
    <w:p w14:paraId="4B2150D5" w14:textId="77777777" w:rsidR="00C51B93" w:rsidRDefault="00000000">
      <w:p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Sakti, F. T., Lestari, C. D., &amp; Sumarni, E. (2023). Perspektif Akuntabilitas Dalam Abuse Of Power Pejabat Publik Di Indonesia. </w:t>
      </w:r>
      <w:r>
        <w:rPr>
          <w:rFonts w:ascii="Times New Roman" w:eastAsia="Times New Roman" w:hAnsi="Times New Roman" w:cs="Times New Roman"/>
          <w:i/>
          <w:iCs/>
          <w:color w:val="000000"/>
          <w:sz w:val="24"/>
          <w:szCs w:val="24"/>
        </w:rPr>
        <w:t>Jurnal Dialektika: Jurnal Ilmu Sosial</w:t>
      </w:r>
      <w:r>
        <w:rPr>
          <w:rFonts w:ascii="Times New Roman" w:eastAsia="Times New Roman" w:hAnsi="Times New Roman" w:cs="Times New Roman"/>
          <w:color w:val="000000"/>
          <w:sz w:val="24"/>
          <w:szCs w:val="24"/>
        </w:rPr>
        <w:t>, </w:t>
      </w:r>
      <w:r>
        <w:rPr>
          <w:rFonts w:ascii="Times New Roman" w:eastAsia="Times New Roman" w:hAnsi="Times New Roman" w:cs="Times New Roman"/>
          <w:i/>
          <w:iCs/>
          <w:color w:val="000000"/>
          <w:sz w:val="24"/>
          <w:szCs w:val="24"/>
        </w:rPr>
        <w:t>21</w:t>
      </w:r>
      <w:r>
        <w:rPr>
          <w:rFonts w:ascii="Times New Roman" w:eastAsia="Times New Roman" w:hAnsi="Times New Roman" w:cs="Times New Roman"/>
          <w:color w:val="000000"/>
          <w:sz w:val="24"/>
          <w:szCs w:val="24"/>
        </w:rPr>
        <w:t>(2), 149-155.</w:t>
      </w:r>
    </w:p>
    <w:p w14:paraId="5826D06C" w14:textId="77777777" w:rsidR="00C51B93" w:rsidRDefault="00000000">
      <w:p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Sawir, M., Aljurida, A. A., &amp; Susilawaty, S. (2025). Evaluasi Penerapan Prinsip Good Governance dalam Pengelolaan Anggaran Daerah. </w:t>
      </w:r>
      <w:r>
        <w:rPr>
          <w:rFonts w:ascii="Times New Roman" w:eastAsia="Times New Roman" w:hAnsi="Times New Roman" w:cs="Times New Roman"/>
          <w:i/>
          <w:iCs/>
          <w:color w:val="000000"/>
          <w:sz w:val="24"/>
          <w:szCs w:val="24"/>
        </w:rPr>
        <w:t>Journal of Public Policy</w:t>
      </w:r>
      <w:r>
        <w:rPr>
          <w:rFonts w:ascii="Times New Roman" w:eastAsia="Times New Roman" w:hAnsi="Times New Roman" w:cs="Times New Roman"/>
          <w:color w:val="000000"/>
          <w:sz w:val="24"/>
          <w:szCs w:val="24"/>
        </w:rPr>
        <w:t>, </w:t>
      </w:r>
      <w:r>
        <w:rPr>
          <w:rFonts w:ascii="Times New Roman" w:eastAsia="Times New Roman" w:hAnsi="Times New Roman" w:cs="Times New Roman"/>
          <w:i/>
          <w:iCs/>
          <w:color w:val="000000"/>
          <w:sz w:val="24"/>
          <w:szCs w:val="24"/>
        </w:rPr>
        <w:t>1</w:t>
      </w:r>
      <w:r>
        <w:rPr>
          <w:rFonts w:ascii="Times New Roman" w:eastAsia="Times New Roman" w:hAnsi="Times New Roman" w:cs="Times New Roman"/>
          <w:color w:val="000000"/>
          <w:sz w:val="24"/>
          <w:szCs w:val="24"/>
        </w:rPr>
        <w:t>(1), 1-16.</w:t>
      </w:r>
    </w:p>
    <w:p w14:paraId="64169F4A" w14:textId="77777777" w:rsidR="00C51B93" w:rsidRDefault="00000000">
      <w:p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Sutaryo, S., Sahari, S., Jakpar, S., &amp; Balia, S. S. (2023). Internal audit function, political characteristics, and compliance with government accrual-based accounting standards in Indonesian local government. Contaduría y administración, 68(1), 25-57.</w:t>
      </w:r>
    </w:p>
    <w:p w14:paraId="52E9D4D7" w14:textId="77777777" w:rsidR="00C51B93" w:rsidRDefault="00000000">
      <w:p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Tummers, L., &amp; Bekkers, V. (2019). Policy implementation, street-level bureaucracy, and the importance of discretion. </w:t>
      </w:r>
      <w:r>
        <w:rPr>
          <w:rFonts w:ascii="Times New Roman" w:eastAsia="Times New Roman" w:hAnsi="Times New Roman" w:cs="Times New Roman"/>
          <w:i/>
          <w:iCs/>
          <w:color w:val="000000"/>
          <w:sz w:val="24"/>
          <w:szCs w:val="24"/>
        </w:rPr>
        <w:t>Public Management Review, 21</w:t>
      </w:r>
      <w:r>
        <w:rPr>
          <w:rFonts w:ascii="Times New Roman" w:eastAsia="Times New Roman" w:hAnsi="Times New Roman" w:cs="Times New Roman"/>
          <w:color w:val="000000"/>
          <w:sz w:val="24"/>
          <w:szCs w:val="24"/>
        </w:rPr>
        <w:t xml:space="preserve">(7), 947–963. </w:t>
      </w:r>
      <w:hyperlink r:id="rId17">
        <w:r>
          <w:rPr>
            <w:rFonts w:ascii="Times New Roman" w:eastAsia="Times New Roman" w:hAnsi="Times New Roman" w:cs="Times New Roman"/>
            <w:color w:val="0563C1"/>
            <w:sz w:val="24"/>
            <w:szCs w:val="24"/>
            <w:u w:val="single"/>
          </w:rPr>
          <w:t>https://doi.org/10.1080/14719037.2018.1539994</w:t>
        </w:r>
      </w:hyperlink>
      <w:r>
        <w:rPr>
          <w:rFonts w:ascii="Times New Roman" w:eastAsia="Times New Roman" w:hAnsi="Times New Roman" w:cs="Times New Roman"/>
          <w:color w:val="000000"/>
          <w:sz w:val="24"/>
          <w:szCs w:val="24"/>
        </w:rPr>
        <w:t xml:space="preserve"> </w:t>
      </w:r>
    </w:p>
    <w:p w14:paraId="6F9718B7" w14:textId="77777777" w:rsidR="00C51B93" w:rsidRDefault="00000000">
      <w:p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Ula, A. F. Z. (2023). Pola Komunikasi Organisasi PC IPPNU Kabupaten Ponorogo dalam Mengatasi Konflik Internal (Doctoral dissertation, IAIN Ponorogo).</w:t>
      </w:r>
    </w:p>
    <w:p w14:paraId="129C11CE" w14:textId="77777777" w:rsidR="00C51B93" w:rsidRDefault="00000000">
      <w:p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Winarna, J., Muhtar, M., Sutaryo, S., &amp; Amidjaya, P. G. (2021). Government internal control system and local government administration performance: Evidence from Indonesian Local Governments. Public Finance Quarterly= Pénzügyi Szemle, 66(S2), 88-107.</w:t>
      </w:r>
    </w:p>
    <w:p w14:paraId="0863BFEA" w14:textId="77777777" w:rsidR="00C51B93" w:rsidRDefault="00000000">
      <w:p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Winter, S. C. (2002, August). Explaining street-level bureaucratic behavior in social and regulatory policies. In annual meeting of the American Political Science Association in Boston (Vol. 29). diakses: </w:t>
      </w:r>
      <w:hyperlink r:id="rId18">
        <w:r>
          <w:rPr>
            <w:rFonts w:ascii="Times New Roman" w:eastAsia="Times New Roman" w:hAnsi="Times New Roman" w:cs="Times New Roman"/>
            <w:color w:val="0563C1"/>
            <w:sz w:val="24"/>
            <w:szCs w:val="24"/>
            <w:u w:val="single"/>
          </w:rPr>
          <w:t>https://www.researchgate.net/profile/Soren-Winter/publication/252437727_Explaining_Street-Level_Bureaucratic_Behavior_in_Social_and_Regulatory_Policy/links/56ab629608aed814bdea1396/Explaining-Street-Level-Bureaucratic-Behavior-in-Social-and-Regulatory-Policy.pdf</w:t>
        </w:r>
      </w:hyperlink>
      <w:r>
        <w:rPr>
          <w:rFonts w:ascii="Times New Roman" w:eastAsia="Times New Roman" w:hAnsi="Times New Roman" w:cs="Times New Roman"/>
          <w:color w:val="000000"/>
          <w:sz w:val="24"/>
          <w:szCs w:val="24"/>
        </w:rPr>
        <w:t xml:space="preserve"> </w:t>
      </w:r>
    </w:p>
    <w:p w14:paraId="75C630B2" w14:textId="77777777" w:rsidR="00C51B93" w:rsidRDefault="00C51B93">
      <w:pPr>
        <w:pBdr>
          <w:top w:val="nil"/>
          <w:left w:val="nil"/>
          <w:bottom w:val="nil"/>
          <w:right w:val="nil"/>
          <w:between w:val="nil"/>
        </w:pBdr>
        <w:spacing w:after="0" w:line="240" w:lineRule="auto"/>
        <w:ind w:left="720"/>
        <w:jc w:val="both"/>
        <w:rPr>
          <w:rFonts w:ascii="Times New Roman" w:eastAsia="Times New Roman" w:hAnsi="Times New Roman" w:cs="Times New Roman"/>
          <w:b/>
          <w:bCs/>
          <w:color w:val="000000"/>
          <w:sz w:val="24"/>
          <w:szCs w:val="24"/>
        </w:rPr>
      </w:pPr>
    </w:p>
    <w:p w14:paraId="4F4721D0" w14:textId="77777777" w:rsidR="00C51B93" w:rsidRDefault="00C51B93">
      <w:pPr>
        <w:spacing w:after="0" w:line="240" w:lineRule="auto"/>
        <w:jc w:val="center"/>
        <w:rPr>
          <w:rFonts w:ascii="Times New Roman" w:eastAsia="Times New Roman" w:hAnsi="Times New Roman" w:cs="Times New Roman"/>
          <w:b/>
          <w:bCs/>
          <w:sz w:val="24"/>
          <w:szCs w:val="24"/>
        </w:rPr>
      </w:pPr>
    </w:p>
    <w:p w14:paraId="76E8F9DB" w14:textId="77777777" w:rsidR="00C51B93" w:rsidRDefault="00C51B93">
      <w:pPr>
        <w:spacing w:after="0" w:line="240" w:lineRule="auto"/>
        <w:jc w:val="center"/>
        <w:rPr>
          <w:rFonts w:ascii="Times New Roman" w:eastAsia="Times New Roman" w:hAnsi="Times New Roman" w:cs="Times New Roman"/>
          <w:b/>
          <w:bCs/>
          <w:sz w:val="24"/>
          <w:szCs w:val="24"/>
        </w:rPr>
      </w:pPr>
    </w:p>
    <w:sectPr w:rsidR="00C51B93">
      <w:headerReference w:type="default" r:id="rId19"/>
      <w:footerReference w:type="default" r:id="rId20"/>
      <w:pgSz w:w="11906" w:h="16838"/>
      <w:pgMar w:top="1440" w:right="1440" w:bottom="1440" w:left="1440" w:header="720" w:footer="720" w:gutter="0"/>
      <w:pgNumType w:start="28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53CC5" w14:textId="77777777" w:rsidR="00A57A6C" w:rsidRDefault="00A57A6C">
      <w:pPr>
        <w:spacing w:after="0" w:line="240" w:lineRule="auto"/>
      </w:pPr>
      <w:r>
        <w:separator/>
      </w:r>
    </w:p>
  </w:endnote>
  <w:endnote w:type="continuationSeparator" w:id="0">
    <w:p w14:paraId="5B289048" w14:textId="77777777" w:rsidR="00A57A6C" w:rsidRDefault="00A57A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33055D74-175F-4A9C-B767-6BC4BEE1EF22}"/>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46D0AEF1-305B-4449-8BC5-8344603007C8}"/>
    <w:embedBold r:id="rId3" w:fontKey="{594E8DEA-575E-4D70-A9D9-545EB8FD6041}"/>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A80C7EC7-6C60-4E55-8C6C-ECB38E3CBFD2}"/>
  </w:font>
  <w:font w:name="Constantia">
    <w:panose1 w:val="02030602050306030303"/>
    <w:charset w:val="00"/>
    <w:family w:val="roman"/>
    <w:pitch w:val="variable"/>
    <w:sig w:usb0="A00002EF" w:usb1="4000204B" w:usb2="00000000" w:usb3="00000000" w:csb0="0000019F" w:csb1="00000000"/>
    <w:embedRegular r:id="rId5" w:fontKey="{6894CCB1-EB78-4E3F-B332-F8292D4F2235}"/>
  </w:font>
  <w:font w:name="Calibri Light">
    <w:panose1 w:val="020F0302020204030204"/>
    <w:charset w:val="00"/>
    <w:family w:val="swiss"/>
    <w:pitch w:val="variable"/>
    <w:sig w:usb0="E4002EFF" w:usb1="C200247B" w:usb2="00000009" w:usb3="00000000" w:csb0="000001FF" w:csb1="00000000"/>
    <w:embedRegular r:id="rId6" w:fontKey="{376A6EAC-BB4F-4ABC-B931-1C65E2E0BF8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55CDA" w14:textId="77777777" w:rsidR="00C51B93" w:rsidRDefault="00000000">
    <w:pPr>
      <w:spacing w:after="0" w:line="240" w:lineRule="auto"/>
    </w:pPr>
    <w:r>
      <w:rPr>
        <w:rFonts w:ascii="Constantia" w:eastAsia="Constantia" w:hAnsi="Constantia" w:cs="Constantia"/>
        <w:color w:val="0563C1"/>
        <w:sz w:val="16"/>
        <w:szCs w:val="16"/>
        <w:u w:val="single"/>
      </w:rPr>
      <w:t>http://jurnaldialektika.com/</w:t>
    </w:r>
    <w:r>
      <w:rPr>
        <w:rFonts w:ascii="Constantia" w:eastAsia="Constantia" w:hAnsi="Constantia" w:cs="Constantia"/>
        <w:sz w:val="16"/>
        <w:szCs w:val="16"/>
      </w:rPr>
      <w:t xml:space="preserve">                                                                                                                                                                 </w:t>
    </w:r>
  </w:p>
  <w:p w14:paraId="13A7FFCC" w14:textId="77777777" w:rsidR="00C51B93" w:rsidRDefault="00000000">
    <w:pPr>
      <w:spacing w:after="0" w:line="240" w:lineRule="auto"/>
    </w:pPr>
    <w:r>
      <w:rPr>
        <w:rFonts w:ascii="Constantia" w:eastAsia="Constantia" w:hAnsi="Constantia" w:cs="Constantia"/>
        <w:sz w:val="16"/>
        <w:szCs w:val="16"/>
      </w:rPr>
      <w:t>Publisher: Perkumpulan Ilmuwan Administrasi Negara Indonesia</w:t>
    </w:r>
    <w:r>
      <w:rPr>
        <w:rFonts w:ascii="Constantia" w:eastAsia="Constantia" w:hAnsi="Constantia" w:cs="Constantia"/>
        <w:sz w:val="16"/>
        <w:szCs w:val="16"/>
      </w:rPr>
      <w:tab/>
    </w:r>
    <w:r>
      <w:rPr>
        <w:rFonts w:ascii="Constantia" w:eastAsia="Constantia" w:hAnsi="Constantia" w:cs="Constantia"/>
        <w:sz w:val="16"/>
        <w:szCs w:val="16"/>
      </w:rPr>
      <w:tab/>
    </w:r>
    <w:r>
      <w:rPr>
        <w:rFonts w:ascii="Constantia" w:eastAsia="Constantia" w:hAnsi="Constantia" w:cs="Constantia"/>
        <w:sz w:val="16"/>
        <w:szCs w:val="16"/>
      </w:rPr>
      <w:tab/>
    </w:r>
    <w:r>
      <w:rPr>
        <w:rFonts w:ascii="Constantia" w:eastAsia="Constantia" w:hAnsi="Constantia" w:cs="Constantia"/>
        <w:sz w:val="16"/>
        <w:szCs w:val="16"/>
      </w:rPr>
      <w:tab/>
    </w:r>
    <w:r>
      <w:rPr>
        <w:rFonts w:ascii="Constantia" w:eastAsia="Constantia" w:hAnsi="Constantia" w:cs="Constantia"/>
        <w:sz w:val="16"/>
        <w:szCs w:val="16"/>
      </w:rPr>
      <w:tab/>
      <w:t>   </w:t>
    </w:r>
    <w:r>
      <w:rPr>
        <w:rFonts w:ascii="Constantia" w:eastAsia="Constantia" w:hAnsi="Constantia" w:cs="Constantia"/>
        <w:sz w:val="16"/>
        <w:szCs w:val="16"/>
      </w:rPr>
      <w:tab/>
      <w:t xml:space="preserve">  </w:t>
    </w:r>
    <w:r>
      <w:rPr>
        <w:rFonts w:ascii="Constantia" w:eastAsia="Constantia" w:hAnsi="Constantia" w:cs="Constantia"/>
        <w:sz w:val="16"/>
        <w:szCs w:val="16"/>
      </w:rPr>
      <w:fldChar w:fldCharType="begin"/>
    </w:r>
    <w:r>
      <w:rPr>
        <w:rFonts w:ascii="Constantia" w:eastAsia="Constantia" w:hAnsi="Constantia" w:cs="Constantia"/>
        <w:sz w:val="16"/>
        <w:szCs w:val="16"/>
      </w:rPr>
      <w:instrText>PAGE</w:instrText>
    </w:r>
    <w:r>
      <w:rPr>
        <w:rFonts w:ascii="Constantia" w:eastAsia="Constantia" w:hAnsi="Constantia" w:cs="Constantia"/>
        <w:sz w:val="16"/>
        <w:szCs w:val="16"/>
      </w:rPr>
      <w:fldChar w:fldCharType="separate"/>
    </w:r>
    <w:r w:rsidR="00E20E06">
      <w:rPr>
        <w:rFonts w:ascii="Constantia" w:eastAsia="Constantia" w:hAnsi="Constantia" w:cs="Constantia"/>
        <w:noProof/>
        <w:sz w:val="16"/>
        <w:szCs w:val="16"/>
      </w:rPr>
      <w:t>283</w:t>
    </w:r>
    <w:r>
      <w:rPr>
        <w:rFonts w:ascii="Constantia" w:eastAsia="Constantia" w:hAnsi="Constantia" w:cs="Constantia"/>
        <w:sz w:val="16"/>
        <w:szCs w:val="16"/>
      </w:rPr>
      <w:fldChar w:fldCharType="end"/>
    </w:r>
  </w:p>
  <w:p w14:paraId="2F0CFE77" w14:textId="77777777" w:rsidR="00C51B93" w:rsidRDefault="00000000">
    <w:pPr>
      <w:tabs>
        <w:tab w:val="left" w:pos="2025"/>
      </w:tabs>
      <w:spacing w:after="0" w:line="240" w:lineRule="auto"/>
    </w:pPr>
    <w:r>
      <w:rPr>
        <w:rFonts w:ascii="Constantia" w:eastAsia="Constantia" w:hAnsi="Constantia" w:cs="Constantia"/>
        <w:sz w:val="16"/>
        <w:szCs w:val="16"/>
      </w:rPr>
      <w:t>P-ISSN: 1412 –9736   </w:t>
    </w:r>
    <w:r>
      <w:rPr>
        <w:rFonts w:ascii="Constantia" w:eastAsia="Constantia" w:hAnsi="Constantia" w:cs="Constantia"/>
        <w:sz w:val="16"/>
        <w:szCs w:val="16"/>
      </w:rPr>
      <w:tab/>
    </w:r>
  </w:p>
  <w:p w14:paraId="208AEE67" w14:textId="77777777" w:rsidR="00C51B93" w:rsidRDefault="00000000">
    <w:pPr>
      <w:tabs>
        <w:tab w:val="center" w:pos="4513"/>
        <w:tab w:val="right" w:pos="9026"/>
      </w:tabs>
      <w:spacing w:after="0" w:line="240" w:lineRule="auto"/>
    </w:pPr>
    <w:r>
      <w:rPr>
        <w:rFonts w:ascii="Constantia" w:eastAsia="Constantia" w:hAnsi="Constantia" w:cs="Constantia"/>
        <w:sz w:val="16"/>
        <w:szCs w:val="16"/>
      </w:rPr>
      <w:t>E-ISSN: 2828-545X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E783B" w14:textId="77777777" w:rsidR="00A57A6C" w:rsidRDefault="00A57A6C">
      <w:pPr>
        <w:spacing w:after="0" w:line="240" w:lineRule="auto"/>
      </w:pPr>
      <w:r>
        <w:separator/>
      </w:r>
    </w:p>
  </w:footnote>
  <w:footnote w:type="continuationSeparator" w:id="0">
    <w:p w14:paraId="3D24E6BA" w14:textId="77777777" w:rsidR="00A57A6C" w:rsidRDefault="00A57A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DFECB" w14:textId="77777777" w:rsidR="00C51B93" w:rsidRDefault="00000000">
    <w:pPr>
      <w:spacing w:after="0" w:line="240" w:lineRule="auto"/>
    </w:pPr>
    <w:r>
      <w:rPr>
        <w:rFonts w:ascii="Constantia" w:eastAsia="Constantia" w:hAnsi="Constantia" w:cs="Constantia"/>
        <w:sz w:val="16"/>
        <w:szCs w:val="16"/>
      </w:rPr>
      <w:t>Jurnal DIALEKTIKA: Jurnal Ilmu Sosial,</w:t>
    </w:r>
  </w:p>
  <w:p w14:paraId="69F4860A" w14:textId="77777777" w:rsidR="00C51B93" w:rsidRDefault="00000000">
    <w:pPr>
      <w:spacing w:after="0" w:line="240" w:lineRule="auto"/>
    </w:pPr>
    <w:r>
      <w:rPr>
        <w:rFonts w:ascii="Constantia" w:eastAsia="Constantia" w:hAnsi="Constantia" w:cs="Constantia"/>
        <w:sz w:val="16"/>
        <w:szCs w:val="16"/>
      </w:rPr>
      <w:t>Vol 24 No. 1 2026</w:t>
    </w:r>
  </w:p>
  <w:p w14:paraId="64C714BB" w14:textId="77777777" w:rsidR="00C51B93" w:rsidRDefault="00C51B93">
    <w:pPr>
      <w:spacing w:after="0" w:line="240" w:lineRule="auto"/>
    </w:pPr>
  </w:p>
  <w:p w14:paraId="447347BD" w14:textId="77777777" w:rsidR="00C51B93" w:rsidRDefault="00000000">
    <w:pPr>
      <w:pBdr>
        <w:bottom w:val="single" w:sz="4" w:space="1" w:color="000000"/>
      </w:pBdr>
      <w:spacing w:after="0" w:line="240" w:lineRule="auto"/>
      <w:jc w:val="center"/>
    </w:pPr>
    <w:r>
      <w:rPr>
        <w:rFonts w:ascii="Constantia" w:eastAsia="Constantia" w:hAnsi="Constantia" w:cs="Constantia"/>
        <w:sz w:val="16"/>
        <w:szCs w:val="16"/>
      </w:rPr>
      <w:t>ARTICLE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177CC"/>
    <w:multiLevelType w:val="multilevel"/>
    <w:tmpl w:val="2CF4DB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63C55F2"/>
    <w:multiLevelType w:val="multilevel"/>
    <w:tmpl w:val="C2A0FD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79D2578"/>
    <w:multiLevelType w:val="multilevel"/>
    <w:tmpl w:val="62E66B6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4602595"/>
    <w:multiLevelType w:val="multilevel"/>
    <w:tmpl w:val="EAE611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7A332D8"/>
    <w:multiLevelType w:val="multilevel"/>
    <w:tmpl w:val="A94A0698"/>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5" w15:restartNumberingAfterBreak="0">
    <w:nsid w:val="73734A41"/>
    <w:multiLevelType w:val="multilevel"/>
    <w:tmpl w:val="AE2E9AC6"/>
    <w:lvl w:ilvl="0">
      <w:start w:val="1"/>
      <w:numFmt w:val="bullet"/>
      <w:lvlText w:val="●"/>
      <w:lvlJc w:val="left"/>
      <w:pPr>
        <w:ind w:left="-1027" w:hanging="360"/>
      </w:pPr>
      <w:rPr>
        <w:rFonts w:ascii="Noto Sans Symbols" w:eastAsia="Noto Sans Symbols" w:hAnsi="Noto Sans Symbols" w:cs="Noto Sans Symbols"/>
      </w:rPr>
    </w:lvl>
    <w:lvl w:ilvl="1">
      <w:start w:val="1"/>
      <w:numFmt w:val="bullet"/>
      <w:lvlText w:val="o"/>
      <w:lvlJc w:val="left"/>
      <w:pPr>
        <w:ind w:left="-307" w:hanging="360"/>
      </w:pPr>
      <w:rPr>
        <w:rFonts w:ascii="Courier New" w:eastAsia="Courier New" w:hAnsi="Courier New" w:cs="Courier New"/>
      </w:rPr>
    </w:lvl>
    <w:lvl w:ilvl="2">
      <w:start w:val="1"/>
      <w:numFmt w:val="bullet"/>
      <w:lvlText w:val="▪"/>
      <w:lvlJc w:val="left"/>
      <w:pPr>
        <w:ind w:left="413" w:hanging="360"/>
      </w:pPr>
      <w:rPr>
        <w:rFonts w:ascii="Noto Sans Symbols" w:eastAsia="Noto Sans Symbols" w:hAnsi="Noto Sans Symbols" w:cs="Noto Sans Symbols"/>
      </w:rPr>
    </w:lvl>
    <w:lvl w:ilvl="3">
      <w:start w:val="1"/>
      <w:numFmt w:val="bullet"/>
      <w:lvlText w:val="●"/>
      <w:lvlJc w:val="left"/>
      <w:pPr>
        <w:ind w:left="1133" w:hanging="360"/>
      </w:pPr>
      <w:rPr>
        <w:rFonts w:ascii="Noto Sans Symbols" w:eastAsia="Noto Sans Symbols" w:hAnsi="Noto Sans Symbols" w:cs="Noto Sans Symbols"/>
      </w:rPr>
    </w:lvl>
    <w:lvl w:ilvl="4">
      <w:start w:val="1"/>
      <w:numFmt w:val="bullet"/>
      <w:lvlText w:val="o"/>
      <w:lvlJc w:val="left"/>
      <w:pPr>
        <w:ind w:left="1853" w:hanging="360"/>
      </w:pPr>
      <w:rPr>
        <w:rFonts w:ascii="Courier New" w:eastAsia="Courier New" w:hAnsi="Courier New" w:cs="Courier New"/>
      </w:rPr>
    </w:lvl>
    <w:lvl w:ilvl="5">
      <w:start w:val="1"/>
      <w:numFmt w:val="bullet"/>
      <w:lvlText w:val="▪"/>
      <w:lvlJc w:val="left"/>
      <w:pPr>
        <w:ind w:left="2573" w:hanging="360"/>
      </w:pPr>
      <w:rPr>
        <w:rFonts w:ascii="Noto Sans Symbols" w:eastAsia="Noto Sans Symbols" w:hAnsi="Noto Sans Symbols" w:cs="Noto Sans Symbols"/>
      </w:rPr>
    </w:lvl>
    <w:lvl w:ilvl="6">
      <w:start w:val="1"/>
      <w:numFmt w:val="bullet"/>
      <w:lvlText w:val="●"/>
      <w:lvlJc w:val="left"/>
      <w:pPr>
        <w:ind w:left="3293" w:hanging="360"/>
      </w:pPr>
      <w:rPr>
        <w:rFonts w:ascii="Noto Sans Symbols" w:eastAsia="Noto Sans Symbols" w:hAnsi="Noto Sans Symbols" w:cs="Noto Sans Symbols"/>
      </w:rPr>
    </w:lvl>
    <w:lvl w:ilvl="7">
      <w:start w:val="1"/>
      <w:numFmt w:val="bullet"/>
      <w:lvlText w:val="o"/>
      <w:lvlJc w:val="left"/>
      <w:pPr>
        <w:ind w:left="4013" w:hanging="360"/>
      </w:pPr>
      <w:rPr>
        <w:rFonts w:ascii="Courier New" w:eastAsia="Courier New" w:hAnsi="Courier New" w:cs="Courier New"/>
      </w:rPr>
    </w:lvl>
    <w:lvl w:ilvl="8">
      <w:start w:val="1"/>
      <w:numFmt w:val="bullet"/>
      <w:lvlText w:val="▪"/>
      <w:lvlJc w:val="left"/>
      <w:pPr>
        <w:ind w:left="4733" w:hanging="360"/>
      </w:pPr>
      <w:rPr>
        <w:rFonts w:ascii="Noto Sans Symbols" w:eastAsia="Noto Sans Symbols" w:hAnsi="Noto Sans Symbols" w:cs="Noto Sans Symbols"/>
      </w:rPr>
    </w:lvl>
  </w:abstractNum>
  <w:num w:numId="1" w16cid:durableId="16473274">
    <w:abstractNumId w:val="2"/>
  </w:num>
  <w:num w:numId="2" w16cid:durableId="1692682403">
    <w:abstractNumId w:val="4"/>
  </w:num>
  <w:num w:numId="3" w16cid:durableId="418409486">
    <w:abstractNumId w:val="5"/>
  </w:num>
  <w:num w:numId="4" w16cid:durableId="2014869050">
    <w:abstractNumId w:val="1"/>
  </w:num>
  <w:num w:numId="5" w16cid:durableId="932204234">
    <w:abstractNumId w:val="3"/>
  </w:num>
  <w:num w:numId="6" w16cid:durableId="12090271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B93"/>
    <w:rsid w:val="00517A96"/>
    <w:rsid w:val="00A57A6C"/>
    <w:rsid w:val="00C51B93"/>
    <w:rsid w:val="00E20E0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8A973"/>
  <w15:docId w15:val="{083CB48A-D11A-4585-83D3-2AD587BB3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character" w:styleId="Hyperlink">
    <w:name w:val="Hyperlink"/>
    <w:basedOn w:val="DefaultParagraphFont"/>
    <w:uiPriority w:val="99"/>
    <w:unhideWhenUsed/>
    <w:rsid w:val="00462F5D"/>
    <w:rPr>
      <w:color w:val="0563C1" w:themeColor="hyperlink"/>
      <w:u w:val="single"/>
    </w:rPr>
  </w:style>
  <w:style w:type="character" w:styleId="UnresolvedMention">
    <w:name w:val="Unresolved Mention"/>
    <w:basedOn w:val="DefaultParagraphFont"/>
    <w:uiPriority w:val="99"/>
    <w:semiHidden/>
    <w:unhideWhenUsed/>
    <w:rsid w:val="00462F5D"/>
    <w:rPr>
      <w:color w:val="605E5C"/>
      <w:shd w:val="clear" w:color="auto" w:fill="E1DFDD"/>
    </w:rPr>
  </w:style>
  <w:style w:type="character" w:styleId="FollowedHyperlink">
    <w:name w:val="FollowedHyperlink"/>
    <w:basedOn w:val="DefaultParagraphFont"/>
    <w:uiPriority w:val="99"/>
    <w:semiHidden/>
    <w:unhideWhenUsed/>
    <w:rsid w:val="00462F5D"/>
    <w:rPr>
      <w:color w:val="954F72" w:themeColor="followedHyperlink"/>
      <w:u w:val="single"/>
    </w:rPr>
  </w:style>
  <w:style w:type="paragraph" w:styleId="ListParagraph">
    <w:name w:val="List Paragraph"/>
    <w:basedOn w:val="Normal"/>
    <w:uiPriority w:val="34"/>
    <w:qFormat/>
    <w:rsid w:val="008A7B82"/>
    <w:pPr>
      <w:ind w:left="720"/>
      <w:contextualSpacing/>
    </w:pPr>
  </w:style>
  <w:style w:type="character" w:styleId="Emphasis">
    <w:name w:val="Emphasis"/>
    <w:basedOn w:val="DefaultParagraphFont"/>
    <w:uiPriority w:val="20"/>
    <w:qFormat/>
    <w:rsid w:val="00B30A25"/>
    <w:rPr>
      <w:i/>
      <w:iCs/>
    </w:rPr>
  </w:style>
  <w:style w:type="table" w:styleId="TableGrid">
    <w:name w:val="Table Grid"/>
    <w:basedOn w:val="TableNormal"/>
    <w:uiPriority w:val="39"/>
    <w:rsid w:val="009347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672C5"/>
    <w:pPr>
      <w:spacing w:before="100" w:beforeAutospacing="1" w:after="100" w:afterAutospacing="1" w:line="240" w:lineRule="auto"/>
    </w:pPr>
    <w:rPr>
      <w:rFonts w:ascii="Times New Roman" w:eastAsia="Times New Roman" w:hAnsi="Times New Roman" w:cs="Times New Roman"/>
      <w:sz w:val="24"/>
      <w:szCs w:val="24"/>
      <w:lang w:val="en-ID"/>
    </w:rPr>
  </w:style>
  <w:style w:type="paragraph" w:styleId="Header">
    <w:name w:val="header"/>
    <w:basedOn w:val="Normal"/>
    <w:link w:val="HeaderChar"/>
    <w:uiPriority w:val="99"/>
    <w:unhideWhenUsed/>
    <w:rsid w:val="007342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4201"/>
  </w:style>
  <w:style w:type="paragraph" w:styleId="Footer">
    <w:name w:val="footer"/>
    <w:basedOn w:val="Normal"/>
    <w:link w:val="FooterChar"/>
    <w:uiPriority w:val="99"/>
    <w:unhideWhenUsed/>
    <w:rsid w:val="007342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4201"/>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mohammadadityaputraw@gmail.com" TargetMode="External"/><Relationship Id="rId13" Type="http://schemas.openxmlformats.org/officeDocument/2006/relationships/hyperlink" Target="https://doi.org/10.1146/annurev-orgpsych-012119-044722" TargetMode="External"/><Relationship Id="rId18" Type="http://schemas.openxmlformats.org/officeDocument/2006/relationships/hyperlink" Target="https://www.researchgate.net/profile/Soren-Winter/publication/252437727_Explaining_Street-Level_Bureaucratic_Behavior_in_Social_and_Regulatory_Policy/links/56ab629608aed814bdea1396/Explaining-Street-Level-Bureaucratic-Behavior-in-Social-and-Regulatory-Policy.pd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i.org/10.1111/j.1468-0386.2007.00378.x" TargetMode="External"/><Relationship Id="rId17" Type="http://schemas.openxmlformats.org/officeDocument/2006/relationships/hyperlink" Target="https://doi.org/10.1080/14719037.2018.1539994" TargetMode="External"/><Relationship Id="rId2" Type="http://schemas.openxmlformats.org/officeDocument/2006/relationships/numbering" Target="numbering.xml"/><Relationship Id="rId16" Type="http://schemas.openxmlformats.org/officeDocument/2006/relationships/hyperlink" Target="https://books.google.co.id/books?hl=en&amp;lr=&amp;id=7bLsEAAAQBAJ&amp;oi=fnd&amp;pg=PA1&amp;dq=Mardiasmo.+2018.+PerpajakanEdisi+Terbaru.+Andi+:+Yogyakarta.&amp;ots=ldueJ3Vs21&amp;sig=qSQd-mHqjIOKSwY7qxwoov2Gsn4&amp;redir_esc=y"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hyperlink" Target="https://books.google.co.id/books?hl=id&amp;lr=&amp;id=cs_djgS5v%20C&amp;oi=fnd&amp;pg=PR3&amp;dq=Lipsky,+2010&amp;ots=mMo-znEP90&amp;sig=wxrLpchk3ipb27osi_qf01cXfiU&amp;redir_esc=y" TargetMode="Externa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yperlink" Target="https://journals.sagepub.com/doi/abs/10.1177/0018726719875497"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ZvA+qYJ6Fv0dNXKSRQ5GC3LO6Q==">CgMxLjA4AHIhMXNkYWhfdV9wUzJhUTVOWHpDTW1hNlY5X1dhLVFsZ3hO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5636</Words>
  <Characters>32126</Characters>
  <Application>Microsoft Office Word</Application>
  <DocSecurity>0</DocSecurity>
  <Lines>267</Lines>
  <Paragraphs>75</Paragraphs>
  <ScaleCrop>false</ScaleCrop>
  <Company/>
  <LinksUpToDate>false</LinksUpToDate>
  <CharactersWithSpaces>37687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MyBook Hype AMD</dc:creator>
  <cp:lastModifiedBy>budi ramdani</cp:lastModifiedBy>
  <cp:revision>2</cp:revision>
  <dcterms:created xsi:type="dcterms:W3CDTF">2026-01-06T03:09:00Z</dcterms:created>
  <dcterms:modified xsi:type="dcterms:W3CDTF">2026-04-12T08:30:00Z</dcterms:modified>
</cp:coreProperties>
</file>