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16"/>
          <w:szCs w:val="16"/>
        </w:rPr>
      </w:pPr>
      <w:r w:rsidDel="00000000" w:rsidR="00000000" w:rsidRPr="00000000">
        <w:rPr>
          <w:rtl w:val="0"/>
        </w:rPr>
      </w:r>
    </w:p>
    <w:p w:rsidR="00000000" w:rsidDel="00000000" w:rsidP="00000000" w:rsidRDefault="00000000" w:rsidRPr="00000000" w14:paraId="00000002">
      <w:pPr>
        <w:spacing w:after="0" w:line="240" w:lineRule="auto"/>
        <w:jc w:val="center"/>
        <w:rPr>
          <w:b w:val="1"/>
          <w:bCs w:val="1"/>
        </w:rPr>
      </w:pPr>
      <w:r w:rsidDel="00000000" w:rsidR="00000000" w:rsidRPr="00000000">
        <w:rPr>
          <w:b w:val="1"/>
          <w:bCs w:val="1"/>
          <w:sz w:val="28"/>
          <w:szCs w:val="28"/>
          <w:rtl w:val="0"/>
        </w:rPr>
        <w:t xml:space="preserve">PADANGPANJANG ART MARKET AS A CULTURAL ATTRACTION AND SPACE FOR PUBLIC CREATIVITY</w:t>
      </w:r>
      <w:r w:rsidDel="00000000" w:rsidR="00000000" w:rsidRPr="00000000">
        <w:rPr>
          <w:rtl w:val="0"/>
        </w:rPr>
      </w:r>
    </w:p>
    <w:p w:rsidR="00000000" w:rsidDel="00000000" w:rsidP="00000000" w:rsidRDefault="00000000" w:rsidRPr="00000000" w14:paraId="00000003">
      <w:pPr>
        <w:spacing w:after="0" w:line="240" w:lineRule="auto"/>
        <w:jc w:val="center"/>
        <w:rPr>
          <w:b w:val="1"/>
          <w:bCs w:val="1"/>
        </w:rPr>
      </w:pPr>
      <w:r w:rsidDel="00000000" w:rsidR="00000000" w:rsidRPr="00000000">
        <w:rPr>
          <w:rtl w:val="0"/>
        </w:rPr>
      </w:r>
    </w:p>
    <w:p w:rsidR="00000000" w:rsidDel="00000000" w:rsidP="00000000" w:rsidRDefault="00000000" w:rsidRPr="00000000" w14:paraId="00000004">
      <w:pPr>
        <w:spacing w:after="0" w:line="240" w:lineRule="auto"/>
        <w:jc w:val="center"/>
        <w:rPr>
          <w:b w:val="1"/>
          <w:bCs w:val="1"/>
        </w:rPr>
      </w:pPr>
      <w:r w:rsidDel="00000000" w:rsidR="00000000" w:rsidRPr="00000000">
        <w:rPr>
          <w:b w:val="1"/>
          <w:bCs w:val="1"/>
          <w:rtl w:val="0"/>
        </w:rPr>
        <w:t xml:space="preserve">Fajri Wildhani Ilham</w:t>
      </w:r>
      <w:r w:rsidDel="00000000" w:rsidR="00000000" w:rsidRPr="00000000">
        <w:rPr>
          <w:b w:val="1"/>
          <w:bCs w:val="1"/>
          <w:vertAlign w:val="superscript"/>
          <w:rtl w:val="0"/>
        </w:rPr>
        <w:t xml:space="preserve">*</w:t>
      </w:r>
      <w:r w:rsidDel="00000000" w:rsidR="00000000" w:rsidRPr="00000000">
        <w:rPr>
          <w:b w:val="1"/>
          <w:bCs w:val="1"/>
          <w:rtl w:val="0"/>
        </w:rPr>
        <w:t xml:space="preserve">&amp; Suci Rahmadhani</w:t>
      </w:r>
    </w:p>
    <w:p w:rsidR="00000000" w:rsidDel="00000000" w:rsidP="00000000" w:rsidRDefault="00000000" w:rsidRPr="00000000" w14:paraId="00000005">
      <w:pPr>
        <w:spacing w:after="0" w:line="240" w:lineRule="auto"/>
        <w:jc w:val="center"/>
        <w:rPr>
          <w:i w:val="1"/>
          <w:iCs w:val="1"/>
          <w:color w:val="000000"/>
        </w:rPr>
      </w:pPr>
      <w:r w:rsidDel="00000000" w:rsidR="00000000" w:rsidRPr="00000000">
        <w:rPr>
          <w:i w:val="1"/>
          <w:iCs w:val="1"/>
          <w:color w:val="000000"/>
          <w:rtl w:val="0"/>
        </w:rPr>
        <w:t xml:space="preserve">Institut Seni Indonesia Padangpanjang, Pa</w:t>
      </w:r>
      <w:r w:rsidDel="00000000" w:rsidR="00000000" w:rsidRPr="00000000">
        <w:rPr>
          <w:i w:val="1"/>
          <w:iCs w:val="1"/>
          <w:rtl w:val="0"/>
        </w:rPr>
        <w:t xml:space="preserve">dang, Indonesia</w:t>
      </w:r>
      <w:r w:rsidDel="00000000" w:rsidR="00000000" w:rsidRPr="00000000">
        <w:rPr>
          <w:rtl w:val="0"/>
        </w:rPr>
      </w:r>
    </w:p>
    <w:p w:rsidR="00000000" w:rsidDel="00000000" w:rsidP="00000000" w:rsidRDefault="00000000" w:rsidRPr="00000000" w14:paraId="00000006">
      <w:pPr>
        <w:spacing w:after="0" w:line="240" w:lineRule="auto"/>
        <w:jc w:val="center"/>
        <w:rPr>
          <w:i w:val="1"/>
          <w:iCs w:val="1"/>
          <w:color w:val="000000"/>
          <w:vertAlign w:val="superscript"/>
        </w:rPr>
      </w:pPr>
      <w:r w:rsidDel="00000000" w:rsidR="00000000" w:rsidRPr="00000000">
        <w:rPr>
          <w:i w:val="1"/>
          <w:iCs w:val="1"/>
          <w:color w:val="000000"/>
          <w:rtl w:val="0"/>
        </w:rPr>
        <w:t xml:space="preserve">Email: </w:t>
      </w:r>
      <w:hyperlink r:id="rId7">
        <w:r w:rsidDel="00000000" w:rsidR="00000000" w:rsidRPr="00000000">
          <w:rPr>
            <w:i w:val="1"/>
            <w:iCs w:val="1"/>
            <w:color w:val="000000"/>
            <w:u w:val="none"/>
            <w:rtl w:val="0"/>
          </w:rPr>
          <w:t xml:space="preserve">wildhaniilham@gmail.com</w:t>
        </w:r>
      </w:hyperlink>
      <w:r w:rsidDel="00000000" w:rsidR="00000000" w:rsidRPr="00000000">
        <w:rPr>
          <w:i w:val="1"/>
          <w:iCs w:val="1"/>
          <w:vertAlign w:val="superscript"/>
          <w:rtl w:val="0"/>
        </w:rPr>
        <w:t xml:space="preserve">*</w:t>
      </w:r>
      <w:r w:rsidDel="00000000" w:rsidR="00000000" w:rsidRPr="00000000">
        <w:rPr>
          <w:rtl w:val="0"/>
        </w:rPr>
      </w:r>
    </w:p>
    <w:p w:rsidR="00000000" w:rsidDel="00000000" w:rsidP="00000000" w:rsidRDefault="00000000" w:rsidRPr="00000000" w14:paraId="00000007">
      <w:pPr>
        <w:spacing w:after="0" w:line="240" w:lineRule="auto"/>
        <w:jc w:val="center"/>
        <w:rPr/>
      </w:pPr>
      <w:r w:rsidDel="00000000" w:rsidR="00000000" w:rsidRPr="00000000">
        <w:rPr>
          <w:rtl w:val="0"/>
        </w:rPr>
      </w:r>
    </w:p>
    <w:p w:rsidR="00000000" w:rsidDel="00000000" w:rsidP="00000000" w:rsidRDefault="00000000" w:rsidRPr="00000000" w14:paraId="00000008">
      <w:pPr>
        <w:spacing w:after="0" w:line="240" w:lineRule="auto"/>
        <w:jc w:val="center"/>
        <w:rPr>
          <w:sz w:val="20"/>
          <w:szCs w:val="20"/>
        </w:rPr>
      </w:pPr>
      <w:r w:rsidDel="00000000" w:rsidR="00000000" w:rsidRPr="00000000">
        <w:rPr>
          <w:b w:val="1"/>
          <w:bCs w:val="1"/>
          <w:sz w:val="20"/>
          <w:szCs w:val="20"/>
          <w:rtl w:val="0"/>
        </w:rPr>
        <w:t xml:space="preserve">Article History</w:t>
      </w:r>
      <w:r w:rsidDel="00000000" w:rsidR="00000000" w:rsidRPr="00000000">
        <w:rPr>
          <w:sz w:val="20"/>
          <w:szCs w:val="20"/>
          <w:rtl w:val="0"/>
        </w:rPr>
        <w:br w:type="textWrapping"/>
        <w:t xml:space="preserve">Received: 15 November 2025</w:t>
        <w:br w:type="textWrapping"/>
        <w:t xml:space="preserve">Accepted: 18 Desember 2025</w:t>
      </w:r>
    </w:p>
    <w:p w:rsidR="00000000" w:rsidDel="00000000" w:rsidP="00000000" w:rsidRDefault="00000000" w:rsidRPr="00000000" w14:paraId="00000009">
      <w:pPr>
        <w:spacing w:after="0" w:line="240" w:lineRule="auto"/>
        <w:jc w:val="center"/>
        <w:rPr>
          <w:sz w:val="20"/>
          <w:szCs w:val="20"/>
        </w:rPr>
      </w:pPr>
      <w:r w:rsidDel="00000000" w:rsidR="00000000" w:rsidRPr="00000000">
        <w:rPr>
          <w:sz w:val="20"/>
          <w:szCs w:val="20"/>
          <w:rtl w:val="0"/>
        </w:rPr>
        <w:t xml:space="preserve">Published: 3 Januari 2026</w:t>
      </w:r>
    </w:p>
    <w:p w:rsidR="00000000" w:rsidDel="00000000" w:rsidP="00000000" w:rsidRDefault="00000000" w:rsidRPr="00000000" w14:paraId="0000000A">
      <w:pPr>
        <w:spacing w:after="0" w:line="240" w:lineRule="auto"/>
        <w:jc w:val="center"/>
        <w:rPr>
          <w:b w:val="1"/>
          <w:bCs w:val="1"/>
          <w:i w:val="1"/>
          <w:iCs w:val="1"/>
        </w:rPr>
      </w:pPr>
      <w:r w:rsidDel="00000000" w:rsidR="00000000" w:rsidRPr="00000000">
        <w:rPr>
          <w:rtl w:val="0"/>
        </w:rPr>
      </w:r>
    </w:p>
    <w:p w:rsidR="00000000" w:rsidDel="00000000" w:rsidP="00000000" w:rsidRDefault="00000000" w:rsidRPr="00000000" w14:paraId="0000000B">
      <w:pPr>
        <w:spacing w:after="0" w:line="240" w:lineRule="auto"/>
        <w:jc w:val="center"/>
        <w:rPr>
          <w:b w:val="1"/>
          <w:bCs w:val="1"/>
        </w:rPr>
      </w:pPr>
      <w:r w:rsidDel="00000000" w:rsidR="00000000" w:rsidRPr="00000000">
        <w:rPr>
          <w:b w:val="1"/>
          <w:bCs w:val="1"/>
          <w:rtl w:val="0"/>
        </w:rPr>
        <w:t xml:space="preserve">Abstract</w:t>
      </w:r>
    </w:p>
    <w:p w:rsidR="00000000" w:rsidDel="00000000" w:rsidP="00000000" w:rsidRDefault="00000000" w:rsidRPr="00000000" w14:paraId="0000000C">
      <w:pPr>
        <w:spacing w:after="0" w:line="240" w:lineRule="auto"/>
        <w:ind w:firstLine="426"/>
        <w:rPr/>
      </w:pPr>
      <w:r w:rsidDel="00000000" w:rsidR="00000000" w:rsidRPr="00000000">
        <w:rPr>
          <w:rtl w:val="0"/>
        </w:rPr>
        <w:t xml:space="preserve">This study aims to analyze the role of the Padangpanjang Art Market as a cultural attraction and a platform for community creativity within the framework of developing culture-based tourism and the creative economy in Padangpanjang City. By shifting from conventional tourism paradigms to authentic experiences and the utilization of cultural heritage, the Padangpanjang Art Market has emerged as a local effort that combines art performances, culinary delights, and social interactions in an innovative public space. Using qualitative descriptive methods through literature review, in-depth interviews, field observations, and document collection, this study explores the dynamics of its organization, community participation, and the challenges encountered. Key findings indicate that the Padangpanjang Art Market boosts the local economy by increasing visits and trade activity at Padangpanjang Central Market. This weekly arts event serves as a platform for expression for artists, students, and creative groups, as well as a medium for preserving Minangkabau culture through performances of randai, traditional dance, saluang, and other arts. Participatory funding systems such as the "musician's box" demonstrate the initiative's independence, while content distribution by local content creators expands cultural promotion through digital channels. However, the study uncovered major constraints such as limited budget, manpower, and time allocation for the committee. In conclusion, Padangpanjang Art Market provides important support for strengthening cultural identity, empowering creative communities, and growing local tourism, but requires ongoing support to maintain its sustainability as an inclusive and energetic cultural space.</w:t>
      </w:r>
    </w:p>
    <w:p w:rsidR="00000000" w:rsidDel="00000000" w:rsidP="00000000" w:rsidRDefault="00000000" w:rsidRPr="00000000" w14:paraId="0000000D">
      <w:pPr>
        <w:spacing w:after="0" w:line="240" w:lineRule="auto"/>
        <w:rPr/>
      </w:pPr>
      <w:r w:rsidDel="00000000" w:rsidR="00000000" w:rsidRPr="00000000">
        <w:rPr>
          <w:b w:val="1"/>
          <w:bCs w:val="1"/>
          <w:rtl w:val="0"/>
        </w:rPr>
        <w:t xml:space="preserve">Keywords:</w:t>
      </w:r>
      <w:r w:rsidDel="00000000" w:rsidR="00000000" w:rsidRPr="00000000">
        <w:rPr>
          <w:rtl w:val="0"/>
        </w:rPr>
        <w:t xml:space="preserve"> Art Market, Cultural Attractions, Community Based Tourism, Art Events, Padangpanjang.</w:t>
      </w:r>
    </w:p>
    <w:p w:rsidR="00000000" w:rsidDel="00000000" w:rsidP="00000000" w:rsidRDefault="00000000" w:rsidRPr="00000000" w14:paraId="0000000E">
      <w:pPr>
        <w:spacing w:after="0" w:line="240" w:lineRule="auto"/>
        <w:rPr/>
      </w:pPr>
      <w:r w:rsidDel="00000000" w:rsidR="00000000" w:rsidRPr="00000000">
        <w:rPr>
          <w:rtl w:val="0"/>
        </w:rPr>
      </w:r>
    </w:p>
    <w:p w:rsidR="00000000" w:rsidDel="00000000" w:rsidP="00000000" w:rsidRDefault="00000000" w:rsidRPr="00000000" w14:paraId="0000000F">
      <w:pPr>
        <w:numPr>
          <w:ilvl w:val="0"/>
          <w:numId w:val="1"/>
        </w:numPr>
        <w:spacing w:after="0" w:line="240" w:lineRule="auto"/>
        <w:ind w:left="426" w:hanging="426"/>
        <w:rPr>
          <w:b w:val="1"/>
          <w:bCs w:val="1"/>
        </w:rPr>
      </w:pPr>
      <w:r w:rsidDel="00000000" w:rsidR="00000000" w:rsidRPr="00000000">
        <w:rPr>
          <w:b w:val="1"/>
          <w:bCs w:val="1"/>
          <w:rtl w:val="0"/>
        </w:rPr>
        <w:t xml:space="preserve">INTRODUCTION</w:t>
      </w:r>
    </w:p>
    <w:p w:rsidR="00000000" w:rsidDel="00000000" w:rsidP="00000000" w:rsidRDefault="00000000" w:rsidRPr="00000000" w14:paraId="00000010">
      <w:pPr>
        <w:spacing w:after="0" w:line="240" w:lineRule="auto"/>
        <w:ind w:firstLine="426"/>
        <w:rPr/>
      </w:pPr>
      <w:r w:rsidDel="00000000" w:rsidR="00000000" w:rsidRPr="00000000">
        <w:rPr>
          <w:rtl w:val="0"/>
        </w:rPr>
        <w:t xml:space="preserve">The development of the tourism industry in Indonesia is undergoing a significant paradigm shift, shifting from an initial reliance on natural resources to a stronger emphasis on cultural assets and providing authentic experiences. Padangpanjang City is recognized as strategically positioned within this transformation. This is supported by its status as an influential center for arts education, institutionally supported by the Indonesian Arts Institute (ISI) Padangpanjang. This comparative advantage also enables Padangpanjang to become a model for creative tourism, embodying local intellectual wealth and artistic expression. In the context of this shift in tourism orientation, various local initiatives have emerged that seek to harness the potential of arts and culture as key attractions, one of which is the development of the Padangpanjang Art Market.</w:t>
      </w:r>
    </w:p>
    <w:p w:rsidR="00000000" w:rsidDel="00000000" w:rsidP="00000000" w:rsidRDefault="00000000" w:rsidRPr="00000000" w14:paraId="00000011">
      <w:pPr>
        <w:spacing w:after="0" w:line="240" w:lineRule="auto"/>
        <w:ind w:firstLine="426"/>
        <w:rPr/>
      </w:pPr>
      <w:r w:rsidDel="00000000" w:rsidR="00000000" w:rsidRPr="00000000">
        <w:rPr>
          <w:rtl w:val="0"/>
        </w:rPr>
        <w:t xml:space="preserve">The Padangpanjang Art Market is a newly developed creative public space in Padangpanjang City, West Sumatra Province, designed as a hub for interaction between artists and the art-loving community. Inaugurated on Saturday evening, March 4, 2023, by Mayor Fadly Amran, the market is located in Taman Mini Secata B (across from the Military District Command) in the city center. The Padang Panjang Art Market serves as "a gathering place for all artists and an arena for enjoying art" (Padang Panjang, Serambi Mekkah). The venue is equipped with a lighting system that enhances the aesthetic appeal for visitors. The Art Market operates every night, from around 8:00 PM until the event concludes. Furthermore, the "Culinary Market" event, located nearby, offers a wide variety of food and beverages, allowing visitors to shop for culinary delights while enjoying live music in the park area.</w:t>
      </w:r>
    </w:p>
    <w:p w:rsidR="00000000" w:rsidDel="00000000" w:rsidP="00000000" w:rsidRDefault="00000000" w:rsidRPr="00000000" w14:paraId="00000012">
      <w:pPr>
        <w:spacing w:after="0" w:line="240" w:lineRule="auto"/>
        <w:ind w:firstLine="426"/>
        <w:rPr/>
      </w:pPr>
      <w:r w:rsidDel="00000000" w:rsidR="00000000" w:rsidRPr="00000000">
        <w:rPr>
          <w:rtl w:val="0"/>
        </w:rPr>
        <w:t xml:space="preserve">Since its inception as an entertainment and arts education venue, the Padang Panjang Art Market has featured a variety of cultural activities. Cultural researchers such as Amirul Hadi have stated that innovations like the Art Market can strengthen local cultural identity while contributing to the creative economy, particularly through the integration of art and culinary arts (Hadi, 2019). Various traditional and contemporary dance performances, ranging from Minang dances to innovative formats such as the Adok Dance, modified into the Aliah Basalik Dance, are presented alongside ethnic instruments such as the talempong and rabab.</w:t>
      </w:r>
    </w:p>
    <w:p w:rsidR="00000000" w:rsidDel="00000000" w:rsidP="00000000" w:rsidRDefault="00000000" w:rsidRPr="00000000" w14:paraId="00000013">
      <w:pPr>
        <w:spacing w:after="0" w:line="240" w:lineRule="auto"/>
        <w:ind w:firstLine="426"/>
        <w:rPr/>
      </w:pPr>
      <w:r w:rsidDel="00000000" w:rsidR="00000000" w:rsidRPr="00000000">
        <w:rPr>
          <w:rtl w:val="0"/>
        </w:rPr>
        <w:t xml:space="preserve">On Saturday nights or special events, the area becomes even more lively with free music performances, art discussions, and craft exhibitions. According to Romi Arrahman, Head of Padang Panjang Market Management, the Art Market concept encourages the public to enjoy shopping and dining while watching artistic performances. The strategic goal of establishing the Art Market is to serve as a source of arts education and a cultural information center, serving not only as a venue for commercial transactions but also as a "meeting place for artists and art lovers" and as a cultural recreation space for the community.</w:t>
      </w:r>
    </w:p>
    <w:p w:rsidR="00000000" w:rsidDel="00000000" w:rsidP="00000000" w:rsidRDefault="00000000" w:rsidRPr="00000000" w14:paraId="00000014">
      <w:pPr>
        <w:spacing w:after="0" w:line="240" w:lineRule="auto"/>
        <w:ind w:firstLine="426"/>
        <w:rPr/>
      </w:pPr>
      <w:r w:rsidDel="00000000" w:rsidR="00000000" w:rsidRPr="00000000">
        <w:rPr>
          <w:rtl w:val="0"/>
        </w:rPr>
        <w:t xml:space="preserve">The initiative to establish the Padang Panjang Art Market stemmed from a collaboration between the Padang Panjang City Government (Pemko), the Indonesian Institute of the Arts (ISI) Padang Panjang, and the Private Candidate School (Secata) B Rindam I Bukit Barisan. The three entities agreed to utilize the Secata B Miniature Park as a venue for open-air art activities. Mayor Fadly Amran stated that the realization of the Art Market is the result of synergy between the local government, the Secata B Commander, the academic arts community, and local artists. The inauguration of the Padang Panjang Art Market began with the provision of tourism facilities (a SME gallery and a Tourism Information Center) around the site, followed by a traditional entertainment procession (a gandang tambua procession) leading to the Art Market site. The official launch, on Saturday evening, March 4, 2023, featured music and dance performances. To date, the Padang Panjang Art Market operates regularly and has become a fixture of the city's cultural calendar, affirming its presence as a sustainable venue for arts interaction.</w:t>
      </w:r>
    </w:p>
    <w:p w:rsidR="00000000" w:rsidDel="00000000" w:rsidP="00000000" w:rsidRDefault="00000000" w:rsidRPr="00000000" w14:paraId="00000015">
      <w:pPr>
        <w:spacing w:after="0" w:line="240" w:lineRule="auto"/>
        <w:ind w:firstLine="426"/>
        <w:rPr/>
      </w:pPr>
      <w:r w:rsidDel="00000000" w:rsidR="00000000" w:rsidRPr="00000000">
        <w:rPr>
          <w:rtl w:val="0"/>
        </w:rPr>
        <w:t xml:space="preserve">The Padang Panjang Art Market involves multi-stakeholder collaboration, with the Padang Panjang City Government, through relevant agencies (such as the Trade/Cooperatives Agency), acting as the primary initiator, providing the budget, infrastructure, and management regulations. The Padang Panjang Indonesian Institute of the Arts (IPI) serves as the arts program director, involving students and lecturers in the production of performances and exhibitions. Meanwhile, the Territorial Section of the Army (Secata) B Rindam I Bukit Barisan donated land and logistical support. This partnership model creates a collaborative ecosystem between the government, arts education institutions, and creative communities, with local artist communities, including gamelan, dance, theater, and artisan groups, encouraged to actively participate, for example through consultations with arts activists in the design program. A network of micro, small, and medium enterprises (MSMEs) spread through the MSME Gallery and the nearby Culinary Market, allows artisans and creative economy actors to showcase products such as woven fabrics, songket, and traditional foods in nearby public spaces. Daily operations are coordinated by local government officials to ensure security, cleanliness, and logistical support.</w:t>
      </w:r>
    </w:p>
    <w:p w:rsidR="00000000" w:rsidDel="00000000" w:rsidP="00000000" w:rsidRDefault="00000000" w:rsidRPr="00000000" w14:paraId="00000016">
      <w:pPr>
        <w:spacing w:after="0" w:line="240" w:lineRule="auto"/>
        <w:ind w:firstLine="426"/>
        <w:rPr/>
      </w:pPr>
      <w:r w:rsidDel="00000000" w:rsidR="00000000" w:rsidRPr="00000000">
        <w:rPr>
          <w:rtl w:val="0"/>
        </w:rPr>
        <w:t xml:space="preserve">The study of the Padang Panjang Art Market holds significant significance because this phenomenon integratively combines cultural, social, and creative economic dimensions. As a local cultural attraction, the art market provides an authentic experience that distinguishes Padang Panjang from other tourist destinations. The traditional arts and cultural elements exhibited here serve as a distinctive identity (branding) for the city as an arts center. According to Santo (2024), the richness of local arts and culture has a strong appeal in promoting a region, by providing unique experiences for tourists and contributing to the preservation of cultural heritage. Furthermore, arts and culture encourage community creativity and innovation, as similar findings indicate that the development of traditional crafts can generate new economic opportunities and support the growth of the creative economy. The concept of the Art Market aligns with the idea of ​​creative public spaces that have been advocated by many creative city practitioners. Pirous (1972) even designed the early Art Market in Bandung as a "space for interaction without social boundaries" between artists and the general public. Today, the Padang Panjang Art Market serves as a creative public space where city residents can actively participate in artistic activities. Nurcahyo (2013) emphasizes that the function of creative public spaces is to accommodate creative activities that maintain local values. In this context, the Padang Panjang Art Market can be viewed as a medium for preserving local wisdom while simultaneously meeting the demands of the creative economy, similar to creative spaces in other regions that have successfully supported cultural interaction and tourism. Furthermore, the existence of creative spaces such as the Art Market can strengthen regional characteristics, facilitate intergenerational collaboration (point (1) of Nurcahyo et al.), and improve the economic well-being of the local community. An in-depth analysis of the dynamics of the Art Market is necessary to understand how this entity contributes to the promotion of local arts and the creative economy, as well as strengthening Padang Panjang's cultural identity as an arts city.</w:t>
      </w:r>
    </w:p>
    <w:p w:rsidR="00000000" w:rsidDel="00000000" w:rsidP="00000000" w:rsidRDefault="00000000" w:rsidRPr="00000000" w14:paraId="00000017">
      <w:pPr>
        <w:spacing w:after="0" w:line="240" w:lineRule="auto"/>
        <w:ind w:firstLine="426"/>
        <w:rPr/>
      </w:pPr>
      <w:r w:rsidDel="00000000" w:rsidR="00000000" w:rsidRPr="00000000">
        <w:rPr>
          <w:rtl w:val="0"/>
        </w:rPr>
        <w:t xml:space="preserve">The Padang Panjang Art Market serves as a public space that has developed into a platform for cultural expression and community economic activity. However, several questions remain, including the primary objective of the Art Market as a driver of the local economy, the uniqueness and differentiation of this Art Market from other cultural attractions, the integration of Minangkabau cultural values ​​into each activity, the effectiveness of the Art Market as a creative space for the local community, and the challenges faced by organizers in maintaining the sustainability and quality of its weekly activities. Research on these issues is essential for understanding the Art Market's position as both a cultural attraction and a creative space for the community.</w:t>
      </w:r>
    </w:p>
    <w:p w:rsidR="00000000" w:rsidDel="00000000" w:rsidP="00000000" w:rsidRDefault="00000000" w:rsidRPr="00000000" w14:paraId="00000018">
      <w:pPr>
        <w:spacing w:after="0" w:line="240" w:lineRule="auto"/>
        <w:ind w:firstLine="426"/>
        <w:rPr/>
      </w:pPr>
      <w:r w:rsidDel="00000000" w:rsidR="00000000" w:rsidRPr="00000000">
        <w:rPr>
          <w:rtl w:val="0"/>
        </w:rPr>
        <w:t xml:space="preserve">This study aims to describe and analyze the role of the Padangpanjang Art Market as a cultural attraction that serves to strengthen local identity while encouraging the economic development of the community. This study is directed to reveal the objectives of organizing the event comprehensively, including efforts to increase visits, culinary transactions, and support for traders in the Padangpanjang Central Market area. Furthermore, the study also aims to examine the characteristics and uniqueness of the art event that distinguishes the Art Market from similar activities and analyze how Minangkabau cultural values ​​are integrated into the art program and how the activity functions as a space of expression for artists, studios, students, and university students, as well as identifying management challenges and factors that influence the sustainability of the activity, so as to provide an overview of the potential for developing the Padangpanjang Art Market as a consistent and sustainable creative space.</w:t>
      </w:r>
    </w:p>
    <w:p w:rsidR="00000000" w:rsidDel="00000000" w:rsidP="00000000" w:rsidRDefault="00000000" w:rsidRPr="00000000" w14:paraId="00000019">
      <w:pPr>
        <w:spacing w:after="0" w:line="240" w:lineRule="auto"/>
        <w:ind w:firstLine="426"/>
        <w:rPr/>
      </w:pPr>
      <w:r w:rsidDel="00000000" w:rsidR="00000000" w:rsidRPr="00000000">
        <w:rPr>
          <w:rtl w:val="0"/>
        </w:rPr>
      </w:r>
    </w:p>
    <w:p w:rsidR="00000000" w:rsidDel="00000000" w:rsidP="00000000" w:rsidRDefault="00000000" w:rsidRPr="00000000" w14:paraId="0000001A">
      <w:pPr>
        <w:numPr>
          <w:ilvl w:val="0"/>
          <w:numId w:val="1"/>
        </w:numPr>
        <w:spacing w:after="0" w:line="240" w:lineRule="auto"/>
        <w:ind w:left="426" w:hanging="426"/>
        <w:rPr>
          <w:b w:val="1"/>
          <w:bCs w:val="1"/>
        </w:rPr>
      </w:pPr>
      <w:r w:rsidDel="00000000" w:rsidR="00000000" w:rsidRPr="00000000">
        <w:rPr>
          <w:b w:val="1"/>
          <w:bCs w:val="1"/>
          <w:rtl w:val="0"/>
        </w:rPr>
        <w:t xml:space="preserve">LITERATURE REVIEW</w:t>
      </w:r>
    </w:p>
    <w:p w:rsidR="00000000" w:rsidDel="00000000" w:rsidP="00000000" w:rsidRDefault="00000000" w:rsidRPr="00000000" w14:paraId="0000001B">
      <w:pPr>
        <w:spacing w:after="0" w:line="240" w:lineRule="auto"/>
        <w:rPr>
          <w:b w:val="1"/>
          <w:bCs w:val="1"/>
        </w:rPr>
      </w:pPr>
      <w:r w:rsidDel="00000000" w:rsidR="00000000" w:rsidRPr="00000000">
        <w:rPr>
          <w:b w:val="1"/>
          <w:bCs w:val="1"/>
          <w:rtl w:val="0"/>
        </w:rPr>
        <w:t xml:space="preserve">Basic Concepts of Community-Based Tourism (CBT)</w:t>
      </w:r>
    </w:p>
    <w:p w:rsidR="00000000" w:rsidDel="00000000" w:rsidP="00000000" w:rsidRDefault="00000000" w:rsidRPr="00000000" w14:paraId="0000001C">
      <w:pPr>
        <w:spacing w:after="0" w:line="240" w:lineRule="auto"/>
        <w:ind w:firstLine="426"/>
        <w:rPr/>
      </w:pPr>
      <w:r w:rsidDel="00000000" w:rsidR="00000000" w:rsidRPr="00000000">
        <w:rPr>
          <w:rtl w:val="0"/>
        </w:rPr>
        <w:t xml:space="preserve">Community-Based Tourism (CBT), also known as Community-Based Tourism, is a tourism development approach that emphasizes the active involvement and comprehensive control of local communities in the planning, management, and implementation of tourism activities in their areas (Manyara &amp; Jones, 2007). Unlike mass tourism models, which are often controlled by external entities and tend to have negative impacts on local ecosystems and cultural heritage, CBT aims to empower communities to play a key role in sustainable tourism development.</w:t>
      </w:r>
    </w:p>
    <w:p w:rsidR="00000000" w:rsidDel="00000000" w:rsidP="00000000" w:rsidRDefault="00000000" w:rsidRPr="00000000" w14:paraId="0000001D">
      <w:pPr>
        <w:spacing w:after="0" w:line="240" w:lineRule="auto"/>
        <w:ind w:firstLine="426"/>
        <w:rPr/>
      </w:pPr>
      <w:r w:rsidDel="00000000" w:rsidR="00000000" w:rsidRPr="00000000">
        <w:rPr>
          <w:rtl w:val="0"/>
        </w:rPr>
        <w:t xml:space="preserve">According to Goodwin (2006), the fundamental principles of CBT encompass several key aspects. First, local control, where communities have authority over the development and management of tourism activities, including determining the type of tourism product, tariffs, and benefit sharing. Second, maximum community benefit, which ensures that the economic benefits of tourism accrue primarily to local residents, not solely to large external investors, through direct revenue or community funds for infrastructure and public services. Third, cultural and environmental preservation, as CBT is intrinsically linked to the maintenance of local natural resources and cultural heritage, so that tourism does not destroy but instead strengthens cultural identity and encourages sustainable practices. Fourth, authentic experiences, where tourists seek unique and authentic interactions that reflect the life, culture, and environment of the local community. Fifth, community empowerment, which requires the tourism development process to increase the capacity, skills, and confidence of communities in managing their own potential.</w:t>
      </w:r>
    </w:p>
    <w:p w:rsidR="00000000" w:rsidDel="00000000" w:rsidP="00000000" w:rsidRDefault="00000000" w:rsidRPr="00000000" w14:paraId="0000001E">
      <w:pPr>
        <w:spacing w:after="0" w:line="240" w:lineRule="auto"/>
        <w:ind w:firstLine="426"/>
        <w:rPr/>
      </w:pPr>
      <w:r w:rsidDel="00000000" w:rsidR="00000000" w:rsidRPr="00000000">
        <w:rPr>
          <w:rtl w:val="0"/>
        </w:rPr>
        <w:t xml:space="preserve">Sharma (2014) emphasized that CBT often emerges as a response to the negative impacts of conventional tourism, offering a more ethical and sustainable alternative. This approach is a development strategy aimed at reducing poverty and improving local well-being through the development of tourism managed independently by communities.</w:t>
      </w:r>
    </w:p>
    <w:p w:rsidR="00000000" w:rsidDel="00000000" w:rsidP="00000000" w:rsidRDefault="00000000" w:rsidRPr="00000000" w14:paraId="0000001F">
      <w:pPr>
        <w:spacing w:after="0" w:line="240" w:lineRule="auto"/>
        <w:rPr>
          <w:b w:val="1"/>
          <w:bCs w:val="1"/>
        </w:rPr>
      </w:pPr>
      <w:r w:rsidDel="00000000" w:rsidR="00000000" w:rsidRPr="00000000">
        <w:rPr>
          <w:b w:val="1"/>
          <w:bCs w:val="1"/>
          <w:rtl w:val="0"/>
        </w:rPr>
        <w:t xml:space="preserve">The Role of Community in Community-Based Tourism</w:t>
      </w:r>
    </w:p>
    <w:p w:rsidR="00000000" w:rsidDel="00000000" w:rsidP="00000000" w:rsidRDefault="00000000" w:rsidRPr="00000000" w14:paraId="00000020">
      <w:pPr>
        <w:spacing w:after="0" w:line="240" w:lineRule="auto"/>
        <w:ind w:firstLine="426"/>
        <w:rPr/>
      </w:pPr>
      <w:r w:rsidDel="00000000" w:rsidR="00000000" w:rsidRPr="00000000">
        <w:rPr>
          <w:rtl w:val="0"/>
        </w:rPr>
        <w:t xml:space="preserve">In the context of CBT, communities function not merely as passive objects or service providers, but as key subjects and actors driving tourism dynamics. This central role is crucial for the sustainability and success of tourist destinations. Sofield (2003) highlights that community participation is the foundation of sustainable tourism; without their active involvement, tourism tends to be exploitative and short-lived.</w:t>
      </w:r>
    </w:p>
    <w:p w:rsidR="00000000" w:rsidDel="00000000" w:rsidP="00000000" w:rsidRDefault="00000000" w:rsidRPr="00000000" w14:paraId="00000021">
      <w:pPr>
        <w:spacing w:after="0" w:line="240" w:lineRule="auto"/>
        <w:ind w:firstLine="426"/>
        <w:rPr/>
      </w:pPr>
      <w:r w:rsidDel="00000000" w:rsidR="00000000" w:rsidRPr="00000000">
        <w:rPr>
          <w:rtl w:val="0"/>
        </w:rPr>
        <w:t xml:space="preserve">The role of communities in CBT can be outlined as follows. First, decision-making, where local residents are involved at every stage, from identifying tourism potential and formulating policies to program evaluation, ensuring that tourism projects align with community values, needs, and aspirations. Second, resource ownership and management, which grants communities the right to manage and utilize natural and cultural resources as tourist attractions, including the establishment of institutions or cooperatives for operations such as accommodation, restaurants, or tour guides. Third, service and product provision, where communities directly offer services and products to tourists, such as homestays, traditional culinary delights, handicrafts, art performances, or local guide services, creating direct economic opportunities. Fourth, cultural and environmental preservation, as economic incentives from tourism encourage communities to maintain cultural heritage and ecosystems as key assets. Fifth, as cultural ambassadors, where the community interacts directly with tourists, sharing narratives, traditions, and lifestyles, thus producing an immersive and authentic experience.</w:t>
      </w:r>
    </w:p>
    <w:p w:rsidR="00000000" w:rsidDel="00000000" w:rsidP="00000000" w:rsidRDefault="00000000" w:rsidRPr="00000000" w14:paraId="00000022">
      <w:pPr>
        <w:spacing w:after="0" w:line="240" w:lineRule="auto"/>
        <w:rPr>
          <w:b w:val="1"/>
          <w:bCs w:val="1"/>
        </w:rPr>
      </w:pPr>
      <w:r w:rsidDel="00000000" w:rsidR="00000000" w:rsidRPr="00000000">
        <w:rPr>
          <w:b w:val="1"/>
          <w:bCs w:val="1"/>
          <w:rtl w:val="0"/>
        </w:rPr>
        <w:t xml:space="preserve">Forms of Community Involvement in CBT</w:t>
      </w:r>
    </w:p>
    <w:p w:rsidR="00000000" w:rsidDel="00000000" w:rsidP="00000000" w:rsidRDefault="00000000" w:rsidRPr="00000000" w14:paraId="00000023">
      <w:pPr>
        <w:spacing w:after="0" w:line="240" w:lineRule="auto"/>
        <w:ind w:firstLine="426"/>
        <w:rPr/>
      </w:pPr>
      <w:r w:rsidDel="00000000" w:rsidR="00000000" w:rsidRPr="00000000">
        <w:rPr>
          <w:rtl w:val="0"/>
        </w:rPr>
        <w:t xml:space="preserve">Community involvement in CBT is not homogeneous; there are various levels and forms of participation. Arnstein (1969), through his Ladder of Citizen Participation theory, although not originally designed for tourism, provides a useful analytical framework for understanding this spectrum, from non-participation to full control. In tourism, forms of involvement range from providing information to complete control.</w:t>
      </w:r>
    </w:p>
    <w:p w:rsidR="00000000" w:rsidDel="00000000" w:rsidP="00000000" w:rsidRDefault="00000000" w:rsidRPr="00000000" w14:paraId="00000024">
      <w:pPr>
        <w:spacing w:after="0" w:line="240" w:lineRule="auto"/>
        <w:ind w:firstLine="426"/>
        <w:rPr/>
      </w:pPr>
      <w:r w:rsidDel="00000000" w:rsidR="00000000" w:rsidRPr="00000000">
        <w:rPr>
          <w:rtl w:val="0"/>
        </w:rPr>
        <w:t xml:space="preserve">Macbeth (2005) identifies several specific forms of involvement in the tourism context. First, consultation, where communities are asked for their opinions or input, but the final decision remains with an external party such as the government or an investor. Second, cooperation, where communities collaborate with external entities on specific projects, with shared responsibilities and benefits. Third, partnership, which involves the formation of equal alliances between communities and external parties, with shared risks, responsibilities, and benefits. Fourth, full empowerment, where communities have total control and ownership over tourism initiatives, including planning, management, and distribution of benefits.</w:t>
      </w:r>
    </w:p>
    <w:p w:rsidR="00000000" w:rsidDel="00000000" w:rsidP="00000000" w:rsidRDefault="00000000" w:rsidRPr="00000000" w14:paraId="00000025">
      <w:pPr>
        <w:spacing w:after="0" w:line="240" w:lineRule="auto"/>
        <w:ind w:firstLine="426"/>
        <w:rPr/>
      </w:pPr>
      <w:r w:rsidDel="00000000" w:rsidR="00000000" w:rsidRPr="00000000">
        <w:rPr>
          <w:rtl w:val="0"/>
        </w:rPr>
        <w:t xml:space="preserve">In the case of the Padangpanjang Art Market, community involvement is evident through the active participation of artists, micro, small, and medium enterprises (MSMEs), and local communities in organizing events, selling products, and performing arts. This involvement reflects a collective effort to revitalize the art market as an economic and cultural entity autonomously managed by the community.</w:t>
      </w:r>
    </w:p>
    <w:p w:rsidR="00000000" w:rsidDel="00000000" w:rsidP="00000000" w:rsidRDefault="00000000" w:rsidRPr="00000000" w14:paraId="00000026">
      <w:pPr>
        <w:spacing w:after="0" w:line="240" w:lineRule="auto"/>
        <w:rPr>
          <w:b w:val="1"/>
          <w:bCs w:val="1"/>
        </w:rPr>
      </w:pPr>
      <w:r w:rsidDel="00000000" w:rsidR="00000000" w:rsidRPr="00000000">
        <w:rPr>
          <w:b w:val="1"/>
          <w:bCs w:val="1"/>
          <w:rtl w:val="0"/>
        </w:rPr>
        <w:t xml:space="preserve">The Relationship between CBT and Cultural Activities and Community Creativity</w:t>
      </w:r>
    </w:p>
    <w:p w:rsidR="00000000" w:rsidDel="00000000" w:rsidP="00000000" w:rsidRDefault="00000000" w:rsidRPr="00000000" w14:paraId="00000027">
      <w:pPr>
        <w:spacing w:after="0" w:line="240" w:lineRule="auto"/>
        <w:ind w:firstLine="426"/>
        <w:rPr>
          <w:color w:val="000000"/>
        </w:rPr>
      </w:pPr>
      <w:r w:rsidDel="00000000" w:rsidR="00000000" w:rsidRPr="00000000">
        <w:rPr>
          <w:color w:val="000000"/>
          <w:rtl w:val="0"/>
        </w:rPr>
        <w:t xml:space="preserve">The relationship between CBT and cultural activities is close and mutually reinforcing. Cultural tourism is the fastest-growing segment of tourism, where tourists seek enrichment through interaction with local heritage, arts, and lifestyles (Richards, 2011). CBT provides an ideal framework for cultural tourism development, as it inherently emphasizes the preservation and promotion of local culture by the community itself.</w:t>
      </w:r>
    </w:p>
    <w:p w:rsidR="00000000" w:rsidDel="00000000" w:rsidP="00000000" w:rsidRDefault="00000000" w:rsidRPr="00000000" w14:paraId="00000028">
      <w:pPr>
        <w:spacing w:after="0" w:line="240" w:lineRule="auto"/>
        <w:ind w:firstLine="426"/>
        <w:rPr/>
      </w:pPr>
      <w:r w:rsidDel="00000000" w:rsidR="00000000" w:rsidRPr="00000000">
        <w:rPr>
          <w:color w:val="000000"/>
          <w:rtl w:val="0"/>
        </w:rPr>
        <w:t xml:space="preserve">The Padangpanjang Art Market, as a cultural attraction, directly embodies this principle. The art market is not simply an arena for economic transactions, but also a platform for the creative expression of local artists, the preservation of cultural heritage through traditional crafts, and a space for cultural interaction between the community and visitors. Cohen (1988) argues that authentic cultural activities are a key draw for tourists seeking experiences that differ from their daily routines.</w:t>
      </w:r>
      <w:r w:rsidDel="00000000" w:rsidR="00000000" w:rsidRPr="00000000">
        <w:rPr>
          <w:rtl w:val="0"/>
        </w:rPr>
      </w:r>
    </w:p>
    <w:p w:rsidR="00000000" w:rsidDel="00000000" w:rsidP="00000000" w:rsidRDefault="00000000" w:rsidRPr="00000000" w14:paraId="00000029">
      <w:pPr>
        <w:spacing w:after="0" w:line="240" w:lineRule="auto"/>
        <w:ind w:firstLine="426"/>
        <w:rPr/>
      </w:pPr>
      <w:r w:rsidDel="00000000" w:rsidR="00000000" w:rsidRPr="00000000">
        <w:rPr>
          <w:rtl w:val="0"/>
        </w:rPr>
      </w:r>
    </w:p>
    <w:p w:rsidR="00000000" w:rsidDel="00000000" w:rsidP="00000000" w:rsidRDefault="00000000" w:rsidRPr="00000000" w14:paraId="0000002A">
      <w:pPr>
        <w:numPr>
          <w:ilvl w:val="0"/>
          <w:numId w:val="1"/>
        </w:numPr>
        <w:spacing w:after="0" w:line="240" w:lineRule="auto"/>
        <w:ind w:left="426" w:hanging="426"/>
        <w:rPr>
          <w:b w:val="1"/>
          <w:bCs w:val="1"/>
        </w:rPr>
      </w:pPr>
      <w:r w:rsidDel="00000000" w:rsidR="00000000" w:rsidRPr="00000000">
        <w:rPr>
          <w:b w:val="1"/>
          <w:bCs w:val="1"/>
          <w:rtl w:val="0"/>
        </w:rPr>
        <w:t xml:space="preserve">RESEARCH METHODOLOGY</w:t>
      </w:r>
    </w:p>
    <w:p w:rsidR="00000000" w:rsidDel="00000000" w:rsidP="00000000" w:rsidRDefault="00000000" w:rsidRPr="00000000" w14:paraId="0000002B">
      <w:pPr>
        <w:spacing w:after="0" w:line="240" w:lineRule="auto"/>
        <w:ind w:firstLine="426"/>
        <w:rPr/>
      </w:pPr>
      <w:r w:rsidDel="00000000" w:rsidR="00000000" w:rsidRPr="00000000">
        <w:rPr>
          <w:rtl w:val="0"/>
        </w:rPr>
        <w:t xml:space="preserve">This research uses a qualitative descriptive approach to gain an in-depth understanding of the Padangpanjang Art Market phenomenon as a cultural phenomenon and platform for community creativity. This approach was chosen based on its emphasis on the description, interpretation, and comprehensive understanding of complex events, situations, or social interactions in their natural context (Creswell, 2014). To accurately identify the problem, the researcher employed a qualitative approach because the research process was conducted directly in the field through interviews with individuals involved in organizing the event.</w:t>
      </w:r>
    </w:p>
    <w:p w:rsidR="00000000" w:rsidDel="00000000" w:rsidP="00000000" w:rsidRDefault="00000000" w:rsidRPr="00000000" w14:paraId="0000002C">
      <w:pPr>
        <w:spacing w:after="0" w:line="240" w:lineRule="auto"/>
        <w:ind w:firstLine="426"/>
        <w:rPr/>
      </w:pPr>
      <w:r w:rsidDel="00000000" w:rsidR="00000000" w:rsidRPr="00000000">
        <w:rPr>
          <w:rtl w:val="0"/>
        </w:rPr>
        <w:t xml:space="preserve">Data collection techniques used in this study of the Padangpanjang Art Market include interviews, observation, and documentation. The collected qualitative data will be analyzed using thematic analysis. This process involves repeated reading of interview transcripts, observation notes, and documents to identify recurring patterns, themes, and categories relevant to the research questions (Braun &amp; Clarke, 2006). These themes will then be organized and interpreted to build a comprehensive understanding of the Padangpanjang Art Market from the perspective of CBT and community creativity.</w:t>
      </w:r>
    </w:p>
    <w:p w:rsidR="00000000" w:rsidDel="00000000" w:rsidP="00000000" w:rsidRDefault="00000000" w:rsidRPr="00000000" w14:paraId="0000002D">
      <w:pPr>
        <w:spacing w:after="0" w:line="240" w:lineRule="auto"/>
        <w:ind w:firstLine="426"/>
        <w:rPr/>
      </w:pPr>
      <w:r w:rsidDel="00000000" w:rsidR="00000000" w:rsidRPr="00000000">
        <w:rPr>
          <w:rtl w:val="0"/>
        </w:rPr>
      </w:r>
    </w:p>
    <w:p w:rsidR="00000000" w:rsidDel="00000000" w:rsidP="00000000" w:rsidRDefault="00000000" w:rsidRPr="00000000" w14:paraId="0000002E">
      <w:pPr>
        <w:numPr>
          <w:ilvl w:val="0"/>
          <w:numId w:val="1"/>
        </w:numPr>
        <w:spacing w:after="0" w:line="240" w:lineRule="auto"/>
        <w:ind w:left="426" w:hanging="426"/>
        <w:rPr>
          <w:b w:val="1"/>
          <w:bCs w:val="1"/>
        </w:rPr>
      </w:pPr>
      <w:r w:rsidDel="00000000" w:rsidR="00000000" w:rsidRPr="00000000">
        <w:rPr>
          <w:b w:val="1"/>
          <w:bCs w:val="1"/>
          <w:rtl w:val="0"/>
        </w:rPr>
        <w:t xml:space="preserve">RESULT AND DISCUSSION</w:t>
      </w:r>
    </w:p>
    <w:p w:rsidR="00000000" w:rsidDel="00000000" w:rsidP="00000000" w:rsidRDefault="00000000" w:rsidRPr="00000000" w14:paraId="0000002F">
      <w:pPr>
        <w:spacing w:after="0" w:line="240" w:lineRule="auto"/>
        <w:ind w:firstLine="426"/>
        <w:rPr/>
      </w:pPr>
      <w:r w:rsidDel="00000000" w:rsidR="00000000" w:rsidRPr="00000000">
        <w:rPr>
          <w:rtl w:val="0"/>
        </w:rPr>
        <w:t xml:space="preserve">The research revealed that the Padang Panjang Art Market was initially driven by the need to revive economic activity in the Central Market area. The main objective of the event, in addition to musical performances, traditional music, Korean content music, contemporary music, and also costume week, was to enliven visits to the Padang Panjang Central Market, especially to the typical Padang Panjang culinary delights that line the Simpang Intersection down to the bottom, circling the Padang Panjang Central Market. So that was the main goal, to stimulate the Padang Panjang economy, and also increase sales transactions, culinary vendors, and shops in the Padang Panjang Central Market (Interview E, November 22, 2025). The organizers stated that this event was designed to revitalize the culinary area and shopping center that covers from Simpang to the bottom of the market, so as to increase transaction volume and provide direct benefits to vendors through a surge in public visits. The Art Market serves not only as an entertainment or performance venue, but also as a strategic approach to revitalize the local economy. The choice of a location that is directly integrated with the culinary center indicates that the event concept was built with a strong focus on socio-economic aspects. With weekly events, attendance can be maintained more consistently than with seasonal arts events. The more regular the event, the greater the opportunity for vendors to reap economic benefits. Interview data indicates that this event has been running consistently for approximately six months, reflecting the organizers' sustainability and commitment to maintaining a consistent schedule.</w:t>
      </w:r>
    </w:p>
    <w:p w:rsidR="00000000" w:rsidDel="00000000" w:rsidP="00000000" w:rsidRDefault="00000000" w:rsidRPr="00000000" w14:paraId="00000030">
      <w:pPr>
        <w:spacing w:after="0" w:line="240" w:lineRule="auto"/>
        <w:ind w:firstLine="426"/>
        <w:rPr/>
      </w:pPr>
      <w:r w:rsidDel="00000000" w:rsidR="00000000" w:rsidRPr="00000000">
        <w:rPr>
          <w:rtl w:val="0"/>
        </w:rPr>
        <w:t xml:space="preserve">One of the key distinguishing features of Pasar Seni is its independent nature. Interviewees explained that unlike previous arts events that could only operate with support from the government or external institutions, Pasar Seni can operate without relying on large funding. This independence significantly differentiates it from other arts events, which often lack stability due to their reliance on sponsorship or government funding. The use of a "musician's box" as an alternative funding source is a creative innovation rarely employed in community arts events of this scale. This demonstrates not only the organization's resilience but also the local arts community's ability to manage public space through a participatory economic model. Furthermore, the variety of programs offered each week, ranging from acoustic music and bands to traditional music and Korean content, makes Pasar Seni more vibrant and dynamic. This weekly rotation of genres aims to provide performance opportunities for as many arts groups as possible, including studios, students, and university students.</w:t>
      </w:r>
    </w:p>
    <w:p w:rsidR="00000000" w:rsidDel="00000000" w:rsidP="00000000" w:rsidRDefault="00000000" w:rsidRPr="00000000" w14:paraId="00000031">
      <w:pPr>
        <w:spacing w:after="0" w:line="240" w:lineRule="auto"/>
        <w:ind w:firstLine="426"/>
        <w:rPr>
          <w:color w:val="000000"/>
        </w:rPr>
      </w:pPr>
      <w:r w:rsidDel="00000000" w:rsidR="00000000" w:rsidRPr="00000000">
        <w:rPr>
          <w:color w:val="000000"/>
          <w:rtl w:val="0"/>
        </w:rPr>
        <w:t xml:space="preserve">During some periods of the event, organizers dedicate a month-long program to showcasing traditional arts. A variety of cultural expressions, such as randai, traditional dance, saluang, randai jahau, and skumpang tabang, are presented through the active participation of local art studios. This approach emphasizes that the Art Market is not only a contemporary recreation venue but also a platform for preserving cultural heritage. By regularly showcasing traditional arts, the younger generation, in particular, can directly engage with Minangkabau cultural heritage. This aligns with the concept of cultural attractions that combine entertainment with education and the preservation of traditional values.</w:t>
      </w:r>
    </w:p>
    <w:p w:rsidR="00000000" w:rsidDel="00000000" w:rsidP="00000000" w:rsidRDefault="00000000" w:rsidRPr="00000000" w14:paraId="00000032">
      <w:pPr>
        <w:spacing w:after="0" w:line="240" w:lineRule="auto"/>
        <w:ind w:firstLine="426"/>
        <w:rPr>
          <w:color w:val="000000"/>
        </w:rPr>
      </w:pPr>
      <w:r w:rsidDel="00000000" w:rsidR="00000000" w:rsidRPr="00000000">
        <w:rPr>
          <w:color w:val="000000"/>
          <w:rtl w:val="0"/>
        </w:rPr>
        <w:t xml:space="preserve">The dissemination of content from local creators has broadened the scope of promotion of these traditional arts. Interviewees stated that some performances have become virally popular, even opening up opportunities for studios to perform outside the region, such as Randai Jahau, which was eventually contracted to perform in Kuala Lumpur. This impact demonstrates that the Art Market has served as an effective platform for marketing local culture on a national and international scale.</w:t>
      </w:r>
    </w:p>
    <w:p w:rsidR="00000000" w:rsidDel="00000000" w:rsidP="00000000" w:rsidRDefault="00000000" w:rsidRPr="00000000" w14:paraId="00000033">
      <w:pPr>
        <w:spacing w:after="0" w:line="240" w:lineRule="auto"/>
        <w:ind w:firstLine="426"/>
        <w:rPr>
          <w:color w:val="000000"/>
        </w:rPr>
      </w:pPr>
      <w:r w:rsidDel="00000000" w:rsidR="00000000" w:rsidRPr="00000000">
        <w:rPr>
          <w:color w:val="000000"/>
          <w:rtl w:val="0"/>
        </w:rPr>
        <w:t xml:space="preserve">From a social and cultural perspective, the Art Market serves as a creative platform open to all. Interviews revealed that the event welcomes all arts groups without any specific financial incentives, as its core objective is to provide artists with a platform for publicity and performance experience. Despite the lack of an honorarium, many artists remain enthusiastic because they can promote their identities and forge new collaborations. This creates a creative environment that allows budding talent to flourish. Interviewees mentioned that many new talents have emerged, including child singers and other artistic talents previously unseen in Padangpanjang City. Furthermore, the participation of communities, businesses, and educational institutions, including elementary and middle schools, and university students, demonstrates that this event bridges various levels of society.</w:t>
      </w:r>
    </w:p>
    <w:p w:rsidR="00000000" w:rsidDel="00000000" w:rsidP="00000000" w:rsidRDefault="00000000" w:rsidRPr="00000000" w14:paraId="00000034">
      <w:pPr>
        <w:spacing w:after="0" w:line="240" w:lineRule="auto"/>
        <w:ind w:firstLine="426"/>
        <w:rPr/>
      </w:pPr>
      <w:r w:rsidDel="00000000" w:rsidR="00000000" w:rsidRPr="00000000">
        <w:rPr>
          <w:color w:val="000000"/>
          <w:rtl w:val="0"/>
        </w:rPr>
        <w:t xml:space="preserve">The main challenge in implementing the Art Market is funding. The organizers admitted that during the six months of the event, the committee covered most of the costs themselves, with assistance from a musicians' box used for simple operational needs such as crew and a sound system. Furthermore, the committee's time and energy were also significant constraints. They had to allocate significant time each week, reducing personal time, such as time with family. The organizers hope for broader support from university students, arts organizations, and philanthropists to ensure the event's continued success. With this increased support, they are confident that the Art Market can continue to thrive and produce even higher-quality events.</w:t>
      </w:r>
      <w:r w:rsidDel="00000000" w:rsidR="00000000" w:rsidRPr="00000000">
        <w:rPr>
          <w:rtl w:val="0"/>
        </w:rPr>
      </w:r>
    </w:p>
    <w:p w:rsidR="00000000" w:rsidDel="00000000" w:rsidP="00000000" w:rsidRDefault="00000000" w:rsidRPr="00000000" w14:paraId="00000035">
      <w:pPr>
        <w:spacing w:after="0" w:line="240" w:lineRule="auto"/>
        <w:ind w:firstLine="426"/>
        <w:rPr/>
      </w:pPr>
      <w:r w:rsidDel="00000000" w:rsidR="00000000" w:rsidRPr="00000000">
        <w:rPr>
          <w:rtl w:val="0"/>
        </w:rPr>
      </w:r>
    </w:p>
    <w:p w:rsidR="00000000" w:rsidDel="00000000" w:rsidP="00000000" w:rsidRDefault="00000000" w:rsidRPr="00000000" w14:paraId="00000036">
      <w:pPr>
        <w:numPr>
          <w:ilvl w:val="0"/>
          <w:numId w:val="1"/>
        </w:numPr>
        <w:spacing w:after="0" w:line="240" w:lineRule="auto"/>
        <w:ind w:left="426" w:hanging="426"/>
        <w:rPr>
          <w:b w:val="1"/>
          <w:bCs w:val="1"/>
        </w:rPr>
      </w:pPr>
      <w:r w:rsidDel="00000000" w:rsidR="00000000" w:rsidRPr="00000000">
        <w:rPr>
          <w:b w:val="1"/>
          <w:bCs w:val="1"/>
          <w:rtl w:val="0"/>
        </w:rPr>
        <w:t xml:space="preserve">CONCLUSION</w:t>
      </w:r>
    </w:p>
    <w:p w:rsidR="00000000" w:rsidDel="00000000" w:rsidP="00000000" w:rsidRDefault="00000000" w:rsidRPr="00000000" w14:paraId="00000037">
      <w:pPr>
        <w:spacing w:after="0" w:line="240" w:lineRule="auto"/>
        <w:ind w:firstLine="426"/>
        <w:rPr/>
      </w:pPr>
      <w:r w:rsidDel="00000000" w:rsidR="00000000" w:rsidRPr="00000000">
        <w:rPr>
          <w:rtl w:val="0"/>
        </w:rPr>
        <w:t xml:space="preserve">The Padangpanjang Art Market has proven to be a strategic cultural attraction, strengthening local identity while simultaneously encouraging the development of the community's creative economy. The Art Market was established to revitalize the Central Market area as a space for socio-economic interaction, where weekly activities featuring music, traditional arts, and various creative performances have increased visits and increased community buying and selling activities. The organizers' independence, relying on community collaboration and participatory funding such as the "musician's box," sets the Art Market apart from other arts events, enabling it to operate consistently without full dependence on the government. The integration of Minangkabau cultural values ​​through performances of randai, traditional dance, saluang, and randai jahau demonstrates that this market is not merely a modern entertainment venue but also an arena for cultural preservation. The Art Market also serves as an inclusive creative platform, enabling the emergence of new talent from students, university students, and the local arts community, while also opening up opportunities for broader networking, even at the international level. However, challenges such as limited funding, human resources, and committee workload are factors that must be considered for the sustainability of the event. Strengthening multi-stakeholder collaboration and ongoing support is essential for the Padangpanjang Art Market to continue to develop as a sustainable cultural and creative space.</w:t>
      </w:r>
    </w:p>
    <w:p w:rsidR="00000000" w:rsidDel="00000000" w:rsidP="00000000" w:rsidRDefault="00000000" w:rsidRPr="00000000" w14:paraId="00000038">
      <w:pPr>
        <w:spacing w:after="0" w:line="240" w:lineRule="auto"/>
        <w:ind w:firstLine="426"/>
        <w:rPr/>
      </w:pPr>
      <w:r w:rsidDel="00000000" w:rsidR="00000000" w:rsidRPr="00000000">
        <w:rPr>
          <w:rtl w:val="0"/>
        </w:rPr>
      </w:r>
    </w:p>
    <w:p w:rsidR="00000000" w:rsidDel="00000000" w:rsidP="00000000" w:rsidRDefault="00000000" w:rsidRPr="00000000" w14:paraId="00000039">
      <w:pPr>
        <w:spacing w:after="0" w:line="240" w:lineRule="auto"/>
        <w:jc w:val="center"/>
        <w:rPr>
          <w:b w:val="1"/>
          <w:bCs w:val="1"/>
        </w:rPr>
      </w:pPr>
      <w:r w:rsidDel="00000000" w:rsidR="00000000" w:rsidRPr="00000000">
        <w:rPr>
          <w:b w:val="1"/>
          <w:bCs w:val="1"/>
          <w:rtl w:val="0"/>
        </w:rPr>
        <w:t xml:space="preserve">REFERENCES</w:t>
      </w:r>
    </w:p>
    <w:p w:rsidR="00000000" w:rsidDel="00000000" w:rsidP="00000000" w:rsidRDefault="00000000" w:rsidRPr="00000000" w14:paraId="0000003A">
      <w:pPr>
        <w:spacing w:after="0" w:line="240" w:lineRule="auto"/>
        <w:jc w:val="center"/>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Arnstein, S. R. (1969). A ladder of citizen participation.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Journal of the American Institute of Planners,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216–224.</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Braun, V., &amp; Clarke, V. (2006). Using thematic analysis in psychology.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Qualitative Research in Psychology, 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77–101.</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Cohen, E. (1988). Authenticity and commoditization in tourism.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Annals of Tourism Research,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371–386.</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Creswell, J. W. (2014).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Research design: Qualitative, quantitative, and mixed methods approaches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(4th ed.). SAGE Publications.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Ernawati. (2023, Maret 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27 Produk Isi Etalase TIC Galeri UMKM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FokusSumatera. </w:t>
      </w:r>
    </w:p>
    <w:p w:rsidR="00000000" w:rsidDel="00000000" w:rsidP="00000000" w:rsidRDefault="00000000" w:rsidRPr="00000000" w14:paraId="00000040">
      <w:pPr>
        <w:spacing w:after="0" w:line="240" w:lineRule="auto"/>
        <w:ind w:left="426" w:hanging="426"/>
        <w:rPr/>
      </w:pPr>
      <w:r w:rsidDel="00000000" w:rsidR="00000000" w:rsidRPr="00000000">
        <w:rPr>
          <w:rtl w:val="0"/>
        </w:rPr>
        <w:t xml:space="preserve">Fadly-Nifa. (2023, Februari 28). </w:t>
      </w:r>
      <w:r w:rsidDel="00000000" w:rsidR="00000000" w:rsidRPr="00000000">
        <w:rPr>
          <w:i w:val="1"/>
          <w:iCs w:val="1"/>
          <w:rtl w:val="0"/>
        </w:rPr>
        <w:t xml:space="preserve">Di Padang Panjang ada Pasar Seni</w:t>
      </w:r>
      <w:r w:rsidDel="00000000" w:rsidR="00000000" w:rsidRPr="00000000">
        <w:rPr>
          <w:rtl w:val="0"/>
        </w:rPr>
        <w:t xml:space="preserve">. FajarSumbar.com.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Goodwin, H. (2006). Community-based tourism: An exploration of key issues. Paper presented at the conference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Linking Tourism, Conservation and Communities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Kampala, Uganda.</w:t>
      </w:r>
    </w:p>
    <w:p w:rsidR="00000000" w:rsidDel="00000000" w:rsidP="00000000" w:rsidRDefault="00000000" w:rsidRPr="00000000" w14:paraId="00000042">
      <w:pPr>
        <w:spacing w:after="0" w:line="240" w:lineRule="auto"/>
        <w:ind w:left="426" w:hanging="426"/>
        <w:rPr/>
      </w:pPr>
      <w:r w:rsidDel="00000000" w:rsidR="00000000" w:rsidRPr="00000000">
        <w:rPr>
          <w:rtl w:val="0"/>
        </w:rPr>
        <w:t xml:space="preserve">Hadi, A. (2019). Ruang publik dan identitas budaya di Sumatera Barat. Penerbit Universitas Andalas. </w:t>
      </w:r>
    </w:p>
    <w:p w:rsidR="00000000" w:rsidDel="00000000" w:rsidP="00000000" w:rsidRDefault="00000000" w:rsidRPr="00000000" w14:paraId="00000043">
      <w:pPr>
        <w:spacing w:after="0" w:line="240" w:lineRule="auto"/>
        <w:ind w:left="426" w:hanging="426"/>
        <w:rPr/>
      </w:pPr>
      <w:r w:rsidDel="00000000" w:rsidR="00000000" w:rsidRPr="00000000">
        <w:rPr>
          <w:rtl w:val="0"/>
        </w:rPr>
        <w:t xml:space="preserve">Institut Seni Indonesia Padangpanjang. (2023, Juni 16). </w:t>
      </w:r>
      <w:r w:rsidDel="00000000" w:rsidR="00000000" w:rsidRPr="00000000">
        <w:rPr>
          <w:i w:val="1"/>
          <w:iCs w:val="1"/>
          <w:rtl w:val="0"/>
        </w:rPr>
        <w:t xml:space="preserve">Kontribusi ISI Padangpanjang di Pasar Seni</w:t>
      </w:r>
      <w:r w:rsidDel="00000000" w:rsidR="00000000" w:rsidRPr="00000000">
        <w:rPr>
          <w:rtl w:val="0"/>
        </w:rPr>
        <w:t xml:space="preserve">. HumasBerita.</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Macbeth, J. (2005). Towards a framework for sustainable tourism governance. In A. V. D. Duim, J. Van der Borg, &amp; R. C. G. M. Van der Aalst (Eds.),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Tourism and the environment: Sustainable development and environmental management in the tourism industry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(pp. 37–52). Wageningen Academic Publishers.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Manyara, G., &amp; Jones, E. (2007). Community-based tourism enterprises development in Kenya: An analysis of their performance.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Journal of Sustainable Tourism, 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628–644.</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Nugroho, M. D., &amp; Nurcahyo, M. (2023). Ruang kreatif sebagai media interaksi dan ekspresi untuk mendukung pelestarian budaya dan pemberdayaan ekonomi kreatif di Kelurahan Gunungketur Pakualaman Yogyakarta.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Lintas Ruang: Jurnal Pengetahuan &amp; Perancangan Desain Interior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11(1), 1–9.</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Pandji, D. (2025, 15 September).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Pasar Seni ITB 2025: Merayakan realitas hibrid dalam “Setakat Lekat”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Grafis Masa Kini.</w:t>
      </w:r>
    </w:p>
    <w:p w:rsidR="00000000" w:rsidDel="00000000" w:rsidP="00000000" w:rsidRDefault="00000000" w:rsidRPr="00000000" w14:paraId="00000048">
      <w:pPr>
        <w:spacing w:after="0" w:line="240" w:lineRule="auto"/>
        <w:ind w:left="426" w:hanging="426"/>
        <w:rPr/>
      </w:pPr>
      <w:r w:rsidDel="00000000" w:rsidR="00000000" w:rsidRPr="00000000">
        <w:rPr>
          <w:rtl w:val="0"/>
        </w:rPr>
        <w:t xml:space="preserve">Pasbana. (2023, 5 Maret). </w:t>
      </w:r>
      <w:r w:rsidDel="00000000" w:rsidR="00000000" w:rsidRPr="00000000">
        <w:rPr>
          <w:i w:val="1"/>
          <w:iCs w:val="1"/>
          <w:rtl w:val="0"/>
        </w:rPr>
        <w:t xml:space="preserve">Kalau ke Padang Panjang, singgahlah ke Pasar Seni.</w:t>
      </w:r>
      <w:r w:rsidDel="00000000" w:rsidR="00000000" w:rsidRPr="00000000">
        <w:rPr>
          <w:rtl w:val="0"/>
        </w:rPr>
        <w:t xml:space="preserve"> Retrieved December 2, 2025.</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Richards, G. (2011). Creativity and tourism: The state of the art.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Annals of Tourism Research,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1225–1253.</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Rosiade, Dms. (2023, Juni 20).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Keberadaan Pasar Seni Padang Panjang diapresiasi tokoh-tokoh Sumbar.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Realitakini.com.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 (2024, Maret 23).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Peran seni budaya dalam mempromosikan pariwisata lokal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Pemerintahan UMA.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Sharma, M. (2014). Community based tourism: A strategy for sustainable development.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Journal of Hospitality &amp; Tourism Systems, 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1–8.</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Sofield, T. H. B. (2003).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Empowerment for sustainable tourism development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Pergamon.</w:t>
      </w:r>
    </w:p>
    <w:sectPr>
      <w:headerReference r:id="rId8" w:type="default"/>
      <w:footerReference r:id="rId9" w:type="default"/>
      <w:pgSz w:h="16838" w:w="11906" w:orient="portrait"/>
      <w:pgMar w:bottom="1389" w:top="1389" w:left="1389" w:right="1389" w:header="709" w:footer="709"/>
      <w:pgNumType w:start="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nstanti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spacing w:after="0" w:line="240" w:lineRule="auto"/>
      <w:jc w:val="left"/>
      <w:rPr>
        <w:rFonts w:ascii="Calibri" w:cs="Calibri" w:eastAsia="Calibri" w:hAnsi="Calibri"/>
        <w:sz w:val="22"/>
        <w:szCs w:val="22"/>
      </w:rPr>
    </w:pPr>
    <w:r w:rsidDel="00000000" w:rsidR="00000000" w:rsidRPr="00000000">
      <w:rPr>
        <w:rFonts w:ascii="Constantia" w:cs="Constantia" w:eastAsia="Constantia" w:hAnsi="Constantia"/>
        <w:color w:val="0563c1"/>
        <w:sz w:val="16"/>
        <w:szCs w:val="16"/>
        <w:u w:val="single"/>
        <w:rtl w:val="0"/>
      </w:rPr>
      <w:t xml:space="preserve">http://jurnaldialektika.com/</w:t>
    </w:r>
    <w:r w:rsidDel="00000000" w:rsidR="00000000" w:rsidRPr="00000000">
      <w:rPr>
        <w:rFonts w:ascii="Constantia" w:cs="Constantia" w:eastAsia="Constantia" w:hAnsi="Constantia"/>
        <w:sz w:val="16"/>
        <w:szCs w:val="16"/>
        <w:rtl w:val="0"/>
      </w:rPr>
      <w:t xml:space="preserve">                                                                                                                                                                 </w:t>
    </w:r>
    <w:r w:rsidDel="00000000" w:rsidR="00000000" w:rsidRPr="00000000">
      <w:rPr>
        <w:rtl w:val="0"/>
      </w:rPr>
    </w:r>
  </w:p>
  <w:p w:rsidR="00000000" w:rsidDel="00000000" w:rsidP="00000000" w:rsidRDefault="00000000" w:rsidRPr="00000000" w14:paraId="00000053">
    <w:pPr>
      <w:spacing w:after="0" w:line="240" w:lineRule="auto"/>
      <w:jc w:val="left"/>
      <w:rPr>
        <w:rFonts w:ascii="Calibri" w:cs="Calibri" w:eastAsia="Calibri" w:hAnsi="Calibri"/>
        <w:sz w:val="22"/>
        <w:szCs w:val="22"/>
      </w:rPr>
    </w:pPr>
    <w:r w:rsidDel="00000000" w:rsidR="00000000" w:rsidRPr="00000000">
      <w:rPr>
        <w:rFonts w:ascii="Constantia" w:cs="Constantia" w:eastAsia="Constantia" w:hAnsi="Constantia"/>
        <w:sz w:val="16"/>
        <w:szCs w:val="16"/>
        <w:rtl w:val="0"/>
      </w:rPr>
      <w:t xml:space="preserve">Publisher: Perkumpulan Ilmuwan Administrasi Negara Indonesia</w:t>
      <w:tab/>
      <w:tab/>
      <w:tab/>
      <w:tab/>
      <w:tab/>
      <w:t xml:space="preserve">   </w:t>
      <w:tab/>
      <w:t xml:space="preserve">  </w:t>
    </w:r>
    <w:r w:rsidDel="00000000" w:rsidR="00000000" w:rsidRPr="00000000">
      <w:rPr>
        <w:rFonts w:ascii="Constantia" w:cs="Constantia" w:eastAsia="Constantia" w:hAnsi="Constantia"/>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tabs>
        <w:tab w:val="left" w:leader="none" w:pos="2025"/>
      </w:tabs>
      <w:spacing w:after="0" w:line="240" w:lineRule="auto"/>
      <w:jc w:val="left"/>
      <w:rPr>
        <w:rFonts w:ascii="Calibri" w:cs="Calibri" w:eastAsia="Calibri" w:hAnsi="Calibri"/>
        <w:sz w:val="22"/>
        <w:szCs w:val="22"/>
      </w:rPr>
    </w:pPr>
    <w:r w:rsidDel="00000000" w:rsidR="00000000" w:rsidRPr="00000000">
      <w:rPr>
        <w:rFonts w:ascii="Constantia" w:cs="Constantia" w:eastAsia="Constantia" w:hAnsi="Constantia"/>
        <w:sz w:val="16"/>
        <w:szCs w:val="16"/>
        <w:rtl w:val="0"/>
      </w:rPr>
      <w:t xml:space="preserve">P-ISSN: 1412 –9736   </w:t>
      <w:tab/>
    </w:r>
    <w:r w:rsidDel="00000000" w:rsidR="00000000" w:rsidRPr="00000000">
      <w:rPr>
        <w:rtl w:val="0"/>
      </w:rPr>
    </w:r>
  </w:p>
  <w:p w:rsidR="00000000" w:rsidDel="00000000" w:rsidP="00000000" w:rsidRDefault="00000000" w:rsidRPr="00000000" w14:paraId="00000055">
    <w:pPr>
      <w:tabs>
        <w:tab w:val="center" w:leader="none" w:pos="4513"/>
        <w:tab w:val="right" w:leader="none" w:pos="9026"/>
      </w:tabs>
      <w:spacing w:after="0" w:line="240" w:lineRule="auto"/>
      <w:jc w:val="left"/>
      <w:rPr/>
    </w:pPr>
    <w:r w:rsidDel="00000000" w:rsidR="00000000" w:rsidRPr="00000000">
      <w:rPr>
        <w:rFonts w:ascii="Constantia" w:cs="Constantia" w:eastAsia="Constantia" w:hAnsi="Constantia"/>
        <w:sz w:val="16"/>
        <w:szCs w:val="16"/>
        <w:rtl w:val="0"/>
      </w:rPr>
      <w:t xml:space="preserve">E-ISSN: 2828-545X</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spacing w:after="0" w:line="240" w:lineRule="auto"/>
      <w:jc w:val="left"/>
      <w:rPr>
        <w:rFonts w:ascii="Calibri" w:cs="Calibri" w:eastAsia="Calibri" w:hAnsi="Calibri"/>
        <w:sz w:val="22"/>
        <w:szCs w:val="22"/>
      </w:rPr>
    </w:pPr>
    <w:r w:rsidDel="00000000" w:rsidR="00000000" w:rsidRPr="00000000">
      <w:rPr>
        <w:rFonts w:ascii="Constantia" w:cs="Constantia" w:eastAsia="Constantia" w:hAnsi="Constantia"/>
        <w:sz w:val="16"/>
        <w:szCs w:val="16"/>
        <w:rtl w:val="0"/>
      </w:rPr>
      <w:t xml:space="preserve">Jurnal DIALEKTIKA: Jurnal Ilmu Sosial,</w:t>
    </w:r>
    <w:r w:rsidDel="00000000" w:rsidR="00000000" w:rsidRPr="00000000">
      <w:rPr>
        <w:rtl w:val="0"/>
      </w:rPr>
    </w:r>
  </w:p>
  <w:p w:rsidR="00000000" w:rsidDel="00000000" w:rsidP="00000000" w:rsidRDefault="00000000" w:rsidRPr="00000000" w14:paraId="0000004F">
    <w:pPr>
      <w:spacing w:after="0" w:line="240" w:lineRule="auto"/>
      <w:jc w:val="left"/>
      <w:rPr>
        <w:rFonts w:ascii="Calibri" w:cs="Calibri" w:eastAsia="Calibri" w:hAnsi="Calibri"/>
        <w:sz w:val="22"/>
        <w:szCs w:val="22"/>
      </w:rPr>
    </w:pPr>
    <w:r w:rsidDel="00000000" w:rsidR="00000000" w:rsidRPr="00000000">
      <w:rPr>
        <w:rFonts w:ascii="Constantia" w:cs="Constantia" w:eastAsia="Constantia" w:hAnsi="Constantia"/>
        <w:sz w:val="16"/>
        <w:szCs w:val="16"/>
        <w:rtl w:val="0"/>
      </w:rPr>
      <w:t xml:space="preserve">Vol 24 No. 1 2026</w:t>
    </w:r>
    <w:r w:rsidDel="00000000" w:rsidR="00000000" w:rsidRPr="00000000">
      <w:rPr>
        <w:rtl w:val="0"/>
      </w:rPr>
    </w:r>
  </w:p>
  <w:p w:rsidR="00000000" w:rsidDel="00000000" w:rsidP="00000000" w:rsidRDefault="00000000" w:rsidRPr="00000000" w14:paraId="00000050">
    <w:pPr>
      <w:spacing w:after="0" w:line="240" w:lineRule="auto"/>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pBdr>
        <w:bottom w:color="000000" w:space="1" w:sz="4" w:val="single"/>
      </w:pBdr>
      <w:spacing w:after="0" w:line="240" w:lineRule="auto"/>
      <w:jc w:val="center"/>
      <w:rPr/>
    </w:pPr>
    <w:r w:rsidDel="00000000" w:rsidR="00000000" w:rsidRPr="00000000">
      <w:rPr>
        <w:rFonts w:ascii="Constantia" w:cs="Constantia" w:eastAsia="Constantia" w:hAnsi="Constantia"/>
        <w:sz w:val="16"/>
        <w:szCs w:val="16"/>
        <w:rtl w:val="0"/>
      </w:rPr>
      <w:t xml:space="preserve">ARTICLE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d"/>
      </w:rPr>
    </w:rPrDefault>
    <w:pPrDefault>
      <w:pPr>
        <w:spacing w:after="160" w:line="259"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DC3FD6"/>
    <w:rPr>
      <w:color w:val="0563c1" w:themeColor="hyperlink"/>
      <w:u w:val="single"/>
    </w:rPr>
  </w:style>
  <w:style w:type="character" w:styleId="UnresolvedMention">
    <w:name w:val="Unresolved Mention"/>
    <w:basedOn w:val="DefaultParagraphFont"/>
    <w:uiPriority w:val="99"/>
    <w:semiHidden w:val="1"/>
    <w:unhideWhenUsed w:val="1"/>
    <w:rsid w:val="00DC3FD6"/>
    <w:rPr>
      <w:color w:val="605e5c"/>
      <w:shd w:color="auto" w:fill="e1dfdd" w:val="clear"/>
    </w:rPr>
  </w:style>
  <w:style w:type="character" w:styleId="Emphasis">
    <w:name w:val="Emphasis"/>
    <w:basedOn w:val="DefaultParagraphFont"/>
    <w:uiPriority w:val="20"/>
    <w:qFormat w:val="1"/>
    <w:rsid w:val="002F45DA"/>
    <w:rPr>
      <w:i w:val="1"/>
      <w:iCs w:val="1"/>
    </w:rPr>
  </w:style>
  <w:style w:type="paragraph" w:styleId="NormalWeb">
    <w:name w:val="Normal (Web)"/>
    <w:basedOn w:val="Normal"/>
    <w:uiPriority w:val="99"/>
    <w:unhideWhenUsed w:val="1"/>
    <w:rsid w:val="007642E1"/>
    <w:pPr>
      <w:spacing w:after="100" w:afterAutospacing="1" w:before="100" w:beforeAutospacing="1" w:line="240" w:lineRule="auto"/>
      <w:jc w:val="left"/>
    </w:pPr>
    <w:rPr>
      <w:rFonts w:cs="Times New Roman" w:eastAsia="Times New Roman"/>
      <w:color w:val="auto"/>
      <w:kern w:val="0"/>
      <w:szCs w:val="24"/>
      <w:lang w:eastAsia="en-ID" w:val="en-ID"/>
    </w:rPr>
  </w:style>
  <w:style w:type="paragraph" w:styleId="FootnoteText">
    <w:name w:val="footnote text"/>
    <w:basedOn w:val="Normal"/>
    <w:link w:val="FootnoteTextChar"/>
    <w:uiPriority w:val="99"/>
    <w:semiHidden w:val="1"/>
    <w:unhideWhenUsed w:val="1"/>
    <w:rsid w:val="005A32D2"/>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5A32D2"/>
    <w:rPr>
      <w:rFonts w:ascii="Times New Roman" w:hAnsi="Times New Roman"/>
      <w:color w:val="000000" w:themeColor="text1"/>
      <w:sz w:val="20"/>
      <w:szCs w:val="20"/>
      <w:lang w:val="id-ID"/>
    </w:rPr>
  </w:style>
  <w:style w:type="character" w:styleId="FootnoteReference">
    <w:name w:val="footnote reference"/>
    <w:basedOn w:val="DefaultParagraphFont"/>
    <w:uiPriority w:val="99"/>
    <w:semiHidden w:val="1"/>
    <w:unhideWhenUsed w:val="1"/>
    <w:rsid w:val="005A32D2"/>
    <w:rPr>
      <w:vertAlign w:val="superscript"/>
    </w:rPr>
  </w:style>
  <w:style w:type="paragraph" w:styleId="ListParagraph">
    <w:name w:val="List Paragraph"/>
    <w:basedOn w:val="Normal"/>
    <w:uiPriority w:val="34"/>
    <w:qFormat w:val="1"/>
    <w:rsid w:val="00E308A8"/>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wildhaniilham@gmail.com1"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onstantia-regular.ttf"/><Relationship Id="rId2" Type="http://schemas.openxmlformats.org/officeDocument/2006/relationships/font" Target="fonts/Constantia-bold.ttf"/><Relationship Id="rId3" Type="http://schemas.openxmlformats.org/officeDocument/2006/relationships/font" Target="fonts/Constantia-italic.ttf"/><Relationship Id="rId4" Type="http://schemas.openxmlformats.org/officeDocument/2006/relationships/font" Target="fonts/Constanti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mNrWTRdFWHeL8XkhOMsrF29A==">CgMxLjA4AHIhMWdxQjBMekNUck8ya0xseGRsSEZfLXVaQllFemJuUG1J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2025-12-19T02:39:00Z</dcterms:created>
  <dc:creator>Itzzme Ilham</dc:creator>
</cp:coreProperties>
</file>